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CF" w:rsidRDefault="00F13B99" w:rsidP="00B316C9">
      <w:pPr>
        <w:jc w:val="center"/>
      </w:pPr>
      <w:r>
        <w:rPr>
          <w:noProof/>
          <w:lang w:eastAsia="en-GB"/>
        </w:rPr>
        <w:drawing>
          <wp:inline distT="0" distB="0" distL="0" distR="0">
            <wp:extent cx="22669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571500"/>
                    </a:xfrm>
                    <a:prstGeom prst="rect">
                      <a:avLst/>
                    </a:prstGeom>
                    <a:noFill/>
                    <a:ln w="9525">
                      <a:noFill/>
                      <a:miter lim="800000"/>
                      <a:headEnd/>
                      <a:tailEnd/>
                    </a:ln>
                  </pic:spPr>
                </pic:pic>
              </a:graphicData>
            </a:graphic>
          </wp:inline>
        </w:drawing>
      </w:r>
    </w:p>
    <w:p w:rsidR="00342ECF" w:rsidRDefault="00342ECF" w:rsidP="00B316C9">
      <w:pPr>
        <w:jc w:val="center"/>
      </w:pPr>
    </w:p>
    <w:p w:rsidR="00342ECF" w:rsidRDefault="00342ECF" w:rsidP="00B316C9">
      <w:pPr>
        <w:jc w:val="center"/>
        <w:rPr>
          <w:b/>
          <w:bCs/>
        </w:rPr>
      </w:pPr>
      <w:r w:rsidRPr="00747BA3">
        <w:rPr>
          <w:b/>
          <w:bCs/>
        </w:rPr>
        <w:t xml:space="preserve">Minutes of the </w:t>
      </w:r>
    </w:p>
    <w:p w:rsidR="00342ECF" w:rsidRDefault="00342ECF" w:rsidP="00B316C9">
      <w:pPr>
        <w:jc w:val="center"/>
        <w:rPr>
          <w:b/>
          <w:bCs/>
        </w:rPr>
      </w:pPr>
      <w:r w:rsidRPr="00747BA3">
        <w:rPr>
          <w:b/>
          <w:bCs/>
        </w:rPr>
        <w:t xml:space="preserve">National Statistics Harmonisation </w:t>
      </w:r>
      <w:r>
        <w:rPr>
          <w:b/>
          <w:bCs/>
        </w:rPr>
        <w:t xml:space="preserve">Steering </w:t>
      </w:r>
      <w:r w:rsidRPr="00747BA3">
        <w:rPr>
          <w:b/>
          <w:bCs/>
        </w:rPr>
        <w:t>Group (NSH</w:t>
      </w:r>
      <w:r w:rsidR="002A5FDB">
        <w:rPr>
          <w:b/>
          <w:bCs/>
        </w:rPr>
        <w:t xml:space="preserve"> </w:t>
      </w:r>
      <w:r>
        <w:rPr>
          <w:b/>
          <w:bCs/>
        </w:rPr>
        <w:t>S</w:t>
      </w:r>
      <w:r w:rsidRPr="00747BA3">
        <w:rPr>
          <w:b/>
          <w:bCs/>
        </w:rPr>
        <w:t>G) Meeting</w:t>
      </w:r>
    </w:p>
    <w:p w:rsidR="00443C6A" w:rsidRPr="00747BA3" w:rsidRDefault="00443C6A" w:rsidP="00B316C9">
      <w:pPr>
        <w:jc w:val="center"/>
        <w:rPr>
          <w:b/>
          <w:bCs/>
        </w:rPr>
      </w:pPr>
      <w:r>
        <w:rPr>
          <w:b/>
          <w:bCs/>
        </w:rPr>
        <w:t>9</w:t>
      </w:r>
      <w:r w:rsidRPr="00443C6A">
        <w:rPr>
          <w:b/>
          <w:bCs/>
          <w:vertAlign w:val="superscript"/>
        </w:rPr>
        <w:t>th</w:t>
      </w:r>
      <w:r>
        <w:rPr>
          <w:b/>
          <w:bCs/>
        </w:rPr>
        <w:t xml:space="preserve"> January 2017</w:t>
      </w:r>
    </w:p>
    <w:p w:rsidR="00342ECF" w:rsidRDefault="00342ECF" w:rsidP="00475A1C">
      <w:pPr>
        <w:jc w:val="center"/>
        <w:rPr>
          <w:b/>
          <w:bCs/>
        </w:rPr>
      </w:pPr>
      <w:r w:rsidRPr="00747BA3">
        <w:rPr>
          <w:b/>
          <w:bCs/>
        </w:rPr>
        <w:t>1</w:t>
      </w:r>
      <w:r w:rsidR="0068321C">
        <w:rPr>
          <w:b/>
          <w:bCs/>
        </w:rPr>
        <w:t>1</w:t>
      </w:r>
      <w:r w:rsidR="002A5FDB">
        <w:rPr>
          <w:b/>
          <w:bCs/>
        </w:rPr>
        <w:t>:</w:t>
      </w:r>
      <w:r w:rsidR="003F5EBE">
        <w:rPr>
          <w:b/>
          <w:bCs/>
        </w:rPr>
        <w:t>00</w:t>
      </w:r>
      <w:r w:rsidRPr="00747BA3">
        <w:rPr>
          <w:b/>
          <w:bCs/>
        </w:rPr>
        <w:t xml:space="preserve"> to 1</w:t>
      </w:r>
      <w:r w:rsidR="0068321C">
        <w:rPr>
          <w:b/>
          <w:bCs/>
        </w:rPr>
        <w:t>2</w:t>
      </w:r>
      <w:r w:rsidR="002A5FDB">
        <w:rPr>
          <w:b/>
          <w:bCs/>
        </w:rPr>
        <w:t>:</w:t>
      </w:r>
      <w:r w:rsidR="006E481C">
        <w:rPr>
          <w:b/>
          <w:bCs/>
        </w:rPr>
        <w:t>3</w:t>
      </w:r>
      <w:r w:rsidR="00B209FD">
        <w:rPr>
          <w:b/>
          <w:bCs/>
        </w:rPr>
        <w:t>0</w:t>
      </w:r>
      <w:r w:rsidRPr="00747BA3">
        <w:rPr>
          <w:b/>
          <w:bCs/>
        </w:rPr>
        <w:t xml:space="preserve"> hrs</w:t>
      </w:r>
    </w:p>
    <w:p w:rsidR="00342ECF" w:rsidRDefault="00342ECF" w:rsidP="00B316C9">
      <w:r>
        <w:tab/>
      </w:r>
      <w:r>
        <w:tab/>
      </w:r>
      <w:r>
        <w:tab/>
      </w:r>
    </w:p>
    <w:tbl>
      <w:tblPr>
        <w:tblW w:w="12341" w:type="dxa"/>
        <w:tblLook w:val="01E0"/>
      </w:tblPr>
      <w:tblGrid>
        <w:gridCol w:w="3518"/>
        <w:gridCol w:w="4245"/>
        <w:gridCol w:w="2310"/>
        <w:gridCol w:w="2268"/>
      </w:tblGrid>
      <w:tr w:rsidR="00342ECF" w:rsidRPr="00B440CE" w:rsidTr="00713872">
        <w:tc>
          <w:tcPr>
            <w:tcW w:w="3518" w:type="dxa"/>
          </w:tcPr>
          <w:p w:rsidR="00342ECF" w:rsidRPr="00B440CE" w:rsidRDefault="00342ECF" w:rsidP="00B316C9">
            <w:pPr>
              <w:rPr>
                <w:b/>
                <w:bCs/>
              </w:rPr>
            </w:pPr>
            <w:r w:rsidRPr="00B440CE">
              <w:rPr>
                <w:b/>
                <w:bCs/>
              </w:rPr>
              <w:t>Attendees:</w:t>
            </w:r>
          </w:p>
        </w:tc>
        <w:tc>
          <w:tcPr>
            <w:tcW w:w="4245" w:type="dxa"/>
          </w:tcPr>
          <w:p w:rsidR="00342ECF" w:rsidRPr="00B440CE" w:rsidRDefault="00342ECF" w:rsidP="00B316C9">
            <w:pPr>
              <w:rPr>
                <w:b/>
                <w:bCs/>
              </w:rPr>
            </w:pPr>
          </w:p>
        </w:tc>
        <w:tc>
          <w:tcPr>
            <w:tcW w:w="2310" w:type="dxa"/>
          </w:tcPr>
          <w:p w:rsidR="00342ECF" w:rsidRPr="00B440CE" w:rsidRDefault="00342ECF" w:rsidP="00B316C9">
            <w:pPr>
              <w:rPr>
                <w:b/>
                <w:bCs/>
              </w:rPr>
            </w:pPr>
          </w:p>
        </w:tc>
        <w:tc>
          <w:tcPr>
            <w:tcW w:w="2268" w:type="dxa"/>
          </w:tcPr>
          <w:p w:rsidR="00342ECF" w:rsidRPr="00B440CE" w:rsidRDefault="00342ECF" w:rsidP="00B316C9">
            <w:pPr>
              <w:rPr>
                <w:b/>
                <w:bCs/>
              </w:rPr>
            </w:pPr>
          </w:p>
        </w:tc>
      </w:tr>
      <w:tr w:rsidR="00336B2B" w:rsidTr="00713872">
        <w:tc>
          <w:tcPr>
            <w:tcW w:w="3518" w:type="dxa"/>
          </w:tcPr>
          <w:p w:rsidR="00336B2B" w:rsidRDefault="00C63B30" w:rsidP="00066875">
            <w:r>
              <w:t>J</w:t>
            </w:r>
            <w:r w:rsidR="00066875">
              <w:t>en Woolford</w:t>
            </w:r>
            <w:r>
              <w:t xml:space="preserve"> (Chair)</w:t>
            </w:r>
          </w:p>
        </w:tc>
        <w:tc>
          <w:tcPr>
            <w:tcW w:w="4245" w:type="dxa"/>
          </w:tcPr>
          <w:p w:rsidR="00336B2B" w:rsidRDefault="00C63B30" w:rsidP="00916B92">
            <w:r>
              <w:t>ONS</w:t>
            </w:r>
          </w:p>
        </w:tc>
        <w:tc>
          <w:tcPr>
            <w:tcW w:w="2310" w:type="dxa"/>
            <w:tcBorders>
              <w:left w:val="nil"/>
            </w:tcBorders>
          </w:tcPr>
          <w:p w:rsidR="00336B2B" w:rsidRDefault="00336B2B" w:rsidP="00C5627E"/>
        </w:tc>
        <w:tc>
          <w:tcPr>
            <w:tcW w:w="2268" w:type="dxa"/>
          </w:tcPr>
          <w:p w:rsidR="00336B2B" w:rsidRDefault="00336B2B" w:rsidP="00C5627E"/>
        </w:tc>
      </w:tr>
      <w:tr w:rsidR="00393AA5" w:rsidTr="00713872">
        <w:tc>
          <w:tcPr>
            <w:tcW w:w="3518" w:type="dxa"/>
          </w:tcPr>
          <w:p w:rsidR="00393AA5" w:rsidRDefault="00F40654" w:rsidP="00393AA5">
            <w:r>
              <w:t>Charlie Wroth-Smith</w:t>
            </w:r>
          </w:p>
        </w:tc>
        <w:tc>
          <w:tcPr>
            <w:tcW w:w="4245" w:type="dxa"/>
          </w:tcPr>
          <w:p w:rsidR="00393AA5" w:rsidRDefault="00F40654" w:rsidP="003C02FF">
            <w:r>
              <w:t>ONS</w:t>
            </w:r>
          </w:p>
        </w:tc>
        <w:tc>
          <w:tcPr>
            <w:tcW w:w="2310" w:type="dxa"/>
            <w:tcBorders>
              <w:left w:val="nil"/>
            </w:tcBorders>
          </w:tcPr>
          <w:p w:rsidR="00393AA5" w:rsidRDefault="00393AA5" w:rsidP="00C5627E"/>
        </w:tc>
        <w:tc>
          <w:tcPr>
            <w:tcW w:w="2268" w:type="dxa"/>
          </w:tcPr>
          <w:p w:rsidR="00393AA5" w:rsidRDefault="00393AA5" w:rsidP="00C5627E"/>
        </w:tc>
      </w:tr>
      <w:tr w:rsidR="00D94760" w:rsidTr="00713872">
        <w:tc>
          <w:tcPr>
            <w:tcW w:w="3518" w:type="dxa"/>
          </w:tcPr>
          <w:p w:rsidR="00D94760" w:rsidRDefault="00D94760" w:rsidP="00C63B30">
            <w:r>
              <w:t xml:space="preserve">Frances </w:t>
            </w:r>
            <w:proofErr w:type="spellStart"/>
            <w:r>
              <w:t>Pottier</w:t>
            </w:r>
            <w:proofErr w:type="spellEnd"/>
          </w:p>
        </w:tc>
        <w:tc>
          <w:tcPr>
            <w:tcW w:w="4245" w:type="dxa"/>
          </w:tcPr>
          <w:p w:rsidR="00D94760" w:rsidRDefault="00D94760" w:rsidP="0066765F">
            <w:r>
              <w:t>BEIS</w:t>
            </w:r>
          </w:p>
        </w:tc>
        <w:tc>
          <w:tcPr>
            <w:tcW w:w="2310" w:type="dxa"/>
            <w:tcBorders>
              <w:left w:val="nil"/>
            </w:tcBorders>
          </w:tcPr>
          <w:p w:rsidR="00D94760" w:rsidRDefault="00D94760" w:rsidP="00C5627E"/>
        </w:tc>
        <w:tc>
          <w:tcPr>
            <w:tcW w:w="2268" w:type="dxa"/>
          </w:tcPr>
          <w:p w:rsidR="00D94760" w:rsidRDefault="00D94760" w:rsidP="00C5627E"/>
        </w:tc>
      </w:tr>
      <w:tr w:rsidR="00D94760" w:rsidTr="00713872">
        <w:tc>
          <w:tcPr>
            <w:tcW w:w="3518" w:type="dxa"/>
          </w:tcPr>
          <w:p w:rsidR="00D94760" w:rsidRDefault="00D94760" w:rsidP="00C63B30">
            <w:r>
              <w:t>Gareth James</w:t>
            </w:r>
            <w:r w:rsidR="00395356">
              <w:t xml:space="preserve"> (audio)</w:t>
            </w:r>
          </w:p>
        </w:tc>
        <w:tc>
          <w:tcPr>
            <w:tcW w:w="4245" w:type="dxa"/>
          </w:tcPr>
          <w:p w:rsidR="00D94760" w:rsidRDefault="00D94760" w:rsidP="0066765F">
            <w:r>
              <w:t>ONS</w:t>
            </w:r>
          </w:p>
        </w:tc>
        <w:tc>
          <w:tcPr>
            <w:tcW w:w="2310" w:type="dxa"/>
            <w:tcBorders>
              <w:left w:val="nil"/>
            </w:tcBorders>
          </w:tcPr>
          <w:p w:rsidR="00D94760" w:rsidRDefault="00D94760" w:rsidP="00C5627E"/>
        </w:tc>
        <w:tc>
          <w:tcPr>
            <w:tcW w:w="2268" w:type="dxa"/>
          </w:tcPr>
          <w:p w:rsidR="00D94760" w:rsidRDefault="00D94760" w:rsidP="00C5627E"/>
        </w:tc>
      </w:tr>
      <w:tr w:rsidR="00831F17" w:rsidTr="00713872">
        <w:tc>
          <w:tcPr>
            <w:tcW w:w="3518" w:type="dxa"/>
          </w:tcPr>
          <w:p w:rsidR="00831F17" w:rsidRDefault="00831F17" w:rsidP="00C63B30">
            <w:proofErr w:type="spellStart"/>
            <w:r>
              <w:t>Hersh</w:t>
            </w:r>
            <w:proofErr w:type="spellEnd"/>
            <w:r>
              <w:t xml:space="preserve"> Mann</w:t>
            </w:r>
            <w:r w:rsidR="00FB23E9">
              <w:t xml:space="preserve"> (audio)</w:t>
            </w:r>
          </w:p>
        </w:tc>
        <w:tc>
          <w:tcPr>
            <w:tcW w:w="4245" w:type="dxa"/>
          </w:tcPr>
          <w:p w:rsidR="00831F17" w:rsidRDefault="00831F17" w:rsidP="0066765F">
            <w:r>
              <w:t>UKDS</w:t>
            </w:r>
          </w:p>
        </w:tc>
        <w:tc>
          <w:tcPr>
            <w:tcW w:w="2310" w:type="dxa"/>
            <w:tcBorders>
              <w:left w:val="nil"/>
            </w:tcBorders>
          </w:tcPr>
          <w:p w:rsidR="00831F17" w:rsidRDefault="00831F17" w:rsidP="00C5627E"/>
        </w:tc>
        <w:tc>
          <w:tcPr>
            <w:tcW w:w="2268" w:type="dxa"/>
          </w:tcPr>
          <w:p w:rsidR="00831F17" w:rsidRDefault="00831F17" w:rsidP="00C5627E"/>
        </w:tc>
      </w:tr>
      <w:tr w:rsidR="00393AA5" w:rsidTr="00713872">
        <w:tc>
          <w:tcPr>
            <w:tcW w:w="3518" w:type="dxa"/>
          </w:tcPr>
          <w:p w:rsidR="00F6120A" w:rsidRDefault="00D94760" w:rsidP="00D94760">
            <w:proofErr w:type="spellStart"/>
            <w:r>
              <w:t>Reannan</w:t>
            </w:r>
            <w:proofErr w:type="spellEnd"/>
            <w:r>
              <w:t xml:space="preserve"> </w:t>
            </w:r>
            <w:proofErr w:type="spellStart"/>
            <w:r>
              <w:t>Rottier</w:t>
            </w:r>
            <w:proofErr w:type="spellEnd"/>
          </w:p>
        </w:tc>
        <w:tc>
          <w:tcPr>
            <w:tcW w:w="4245" w:type="dxa"/>
          </w:tcPr>
          <w:p w:rsidR="00F6120A" w:rsidRDefault="00F6120A" w:rsidP="00EE169E">
            <w:r>
              <w:t>DCLG</w:t>
            </w:r>
            <w:r w:rsidR="008632A6">
              <w:t xml:space="preserve">  delegated by Stephanie </w:t>
            </w:r>
            <w:proofErr w:type="spellStart"/>
            <w:r w:rsidR="008632A6">
              <w:t>Freeth</w:t>
            </w:r>
            <w:proofErr w:type="spellEnd"/>
          </w:p>
        </w:tc>
        <w:tc>
          <w:tcPr>
            <w:tcW w:w="2310" w:type="dxa"/>
            <w:tcBorders>
              <w:left w:val="nil"/>
            </w:tcBorders>
          </w:tcPr>
          <w:p w:rsidR="00393AA5" w:rsidRDefault="00393AA5" w:rsidP="00C5627E"/>
        </w:tc>
        <w:tc>
          <w:tcPr>
            <w:tcW w:w="2268" w:type="dxa"/>
          </w:tcPr>
          <w:p w:rsidR="00393AA5" w:rsidRDefault="00393AA5" w:rsidP="00C5627E"/>
        </w:tc>
      </w:tr>
      <w:tr w:rsidR="008440DC" w:rsidTr="00713872">
        <w:tc>
          <w:tcPr>
            <w:tcW w:w="3518" w:type="dxa"/>
          </w:tcPr>
          <w:p w:rsidR="008440DC" w:rsidRDefault="008440DC" w:rsidP="008440DC">
            <w:r>
              <w:t xml:space="preserve">Nick </w:t>
            </w:r>
            <w:proofErr w:type="spellStart"/>
            <w:r>
              <w:t>Barford</w:t>
            </w:r>
            <w:proofErr w:type="spellEnd"/>
            <w:r>
              <w:t xml:space="preserve"> (audio)</w:t>
            </w:r>
          </w:p>
        </w:tc>
        <w:tc>
          <w:tcPr>
            <w:tcW w:w="4245" w:type="dxa"/>
          </w:tcPr>
          <w:p w:rsidR="008440DC" w:rsidRDefault="008440DC" w:rsidP="008440DC">
            <w:r>
              <w:t>ONS</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D94760">
            <w:r>
              <w:t xml:space="preserve">Steve </w:t>
            </w:r>
            <w:proofErr w:type="spellStart"/>
            <w:r>
              <w:t>Ellerd</w:t>
            </w:r>
            <w:proofErr w:type="spellEnd"/>
            <w:r>
              <w:t>-Elliott</w:t>
            </w:r>
          </w:p>
        </w:tc>
        <w:tc>
          <w:tcPr>
            <w:tcW w:w="4245" w:type="dxa"/>
          </w:tcPr>
          <w:p w:rsidR="008440DC" w:rsidRDefault="008440DC" w:rsidP="00D94760">
            <w:r>
              <w:t>MoJ</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5B1A4B">
            <w:r>
              <w:t>Becki Aquilina (Secretariat)</w:t>
            </w:r>
          </w:p>
        </w:tc>
        <w:tc>
          <w:tcPr>
            <w:tcW w:w="4245" w:type="dxa"/>
          </w:tcPr>
          <w:p w:rsidR="008440DC" w:rsidRDefault="008440DC" w:rsidP="00C5627E">
            <w:r>
              <w:t>ONS</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5B1A4B"/>
        </w:tc>
        <w:tc>
          <w:tcPr>
            <w:tcW w:w="4245" w:type="dxa"/>
          </w:tcPr>
          <w:p w:rsidR="008440DC" w:rsidRDefault="008440DC" w:rsidP="00C5627E"/>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Pr="004876D7" w:rsidRDefault="008440DC" w:rsidP="005B1A4B">
            <w:pPr>
              <w:rPr>
                <w:b/>
              </w:rPr>
            </w:pPr>
            <w:r w:rsidRPr="004876D7">
              <w:rPr>
                <w:b/>
              </w:rPr>
              <w:t>Apologies</w:t>
            </w:r>
          </w:p>
        </w:tc>
        <w:tc>
          <w:tcPr>
            <w:tcW w:w="4245" w:type="dxa"/>
          </w:tcPr>
          <w:p w:rsidR="008440DC" w:rsidRDefault="008440DC" w:rsidP="00C5627E"/>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5B1A4B">
            <w:r>
              <w:t>Jamie Robertson</w:t>
            </w:r>
          </w:p>
        </w:tc>
        <w:tc>
          <w:tcPr>
            <w:tcW w:w="4245" w:type="dxa"/>
          </w:tcPr>
          <w:p w:rsidR="008440DC" w:rsidRDefault="008440DC" w:rsidP="00C5627E">
            <w:r>
              <w:t>SG</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8440DC">
            <w:r>
              <w:t>Kate Bedford</w:t>
            </w:r>
          </w:p>
        </w:tc>
        <w:tc>
          <w:tcPr>
            <w:tcW w:w="4245" w:type="dxa"/>
          </w:tcPr>
          <w:p w:rsidR="008440DC" w:rsidRDefault="008440DC" w:rsidP="008632A6">
            <w:r>
              <w:t>NHS Di</w:t>
            </w:r>
            <w:r w:rsidR="008632A6">
              <w:t>gital</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8440DC">
            <w:r>
              <w:t>Mark Pont</w:t>
            </w:r>
          </w:p>
        </w:tc>
        <w:tc>
          <w:tcPr>
            <w:tcW w:w="4245" w:type="dxa"/>
          </w:tcPr>
          <w:p w:rsidR="008440DC" w:rsidRDefault="008440DC" w:rsidP="008440DC">
            <w:r>
              <w:t>OSR</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8440DC">
            <w:r>
              <w:t>Pete Brodie</w:t>
            </w:r>
          </w:p>
        </w:tc>
        <w:tc>
          <w:tcPr>
            <w:tcW w:w="4245" w:type="dxa"/>
          </w:tcPr>
          <w:p w:rsidR="008440DC" w:rsidRDefault="008440DC" w:rsidP="008440DC">
            <w:r>
              <w:t>ONS</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8440DC">
            <w:r>
              <w:t xml:space="preserve">Stephanie </w:t>
            </w:r>
            <w:proofErr w:type="spellStart"/>
            <w:r>
              <w:t>Freeth</w:t>
            </w:r>
            <w:proofErr w:type="spellEnd"/>
          </w:p>
        </w:tc>
        <w:tc>
          <w:tcPr>
            <w:tcW w:w="4245" w:type="dxa"/>
          </w:tcPr>
          <w:p w:rsidR="008440DC" w:rsidRDefault="008440DC" w:rsidP="008440DC">
            <w:r>
              <w:t>DCLG</w:t>
            </w:r>
          </w:p>
        </w:tc>
        <w:tc>
          <w:tcPr>
            <w:tcW w:w="2310" w:type="dxa"/>
            <w:tcBorders>
              <w:left w:val="nil"/>
            </w:tcBorders>
          </w:tcPr>
          <w:p w:rsidR="008440DC" w:rsidRDefault="008440DC" w:rsidP="00C5627E"/>
        </w:tc>
        <w:tc>
          <w:tcPr>
            <w:tcW w:w="2268" w:type="dxa"/>
          </w:tcPr>
          <w:p w:rsidR="008440DC" w:rsidRDefault="008440DC" w:rsidP="00C5627E"/>
        </w:tc>
      </w:tr>
      <w:tr w:rsidR="008440DC" w:rsidTr="00713872">
        <w:tc>
          <w:tcPr>
            <w:tcW w:w="3518" w:type="dxa"/>
          </w:tcPr>
          <w:p w:rsidR="008440DC" w:rsidRDefault="008440DC" w:rsidP="00F40654">
            <w:r>
              <w:t>Suzanne Ellis</w:t>
            </w:r>
          </w:p>
        </w:tc>
        <w:tc>
          <w:tcPr>
            <w:tcW w:w="4245" w:type="dxa"/>
          </w:tcPr>
          <w:p w:rsidR="008440DC" w:rsidRDefault="008440DC" w:rsidP="00F40654">
            <w:r>
              <w:t>ONS</w:t>
            </w:r>
          </w:p>
        </w:tc>
        <w:tc>
          <w:tcPr>
            <w:tcW w:w="2310" w:type="dxa"/>
            <w:tcBorders>
              <w:left w:val="nil"/>
            </w:tcBorders>
          </w:tcPr>
          <w:p w:rsidR="008440DC" w:rsidRDefault="008440DC" w:rsidP="00C5627E"/>
        </w:tc>
        <w:tc>
          <w:tcPr>
            <w:tcW w:w="2268" w:type="dxa"/>
          </w:tcPr>
          <w:p w:rsidR="008440DC" w:rsidRDefault="008440DC" w:rsidP="00C5627E"/>
        </w:tc>
      </w:tr>
    </w:tbl>
    <w:p w:rsidR="00D87B60" w:rsidRDefault="00D87B60" w:rsidP="00B316C9">
      <w:pPr>
        <w:rPr>
          <w:b/>
          <w:bCs/>
          <w:color w:val="000000"/>
        </w:rPr>
      </w:pPr>
    </w:p>
    <w:p w:rsidR="00342ECF" w:rsidRPr="006D3D81" w:rsidRDefault="00342ECF" w:rsidP="00B316C9">
      <w:pPr>
        <w:rPr>
          <w:b/>
          <w:bCs/>
        </w:rPr>
      </w:pPr>
      <w:r w:rsidRPr="004A32DC">
        <w:rPr>
          <w:b/>
          <w:bCs/>
          <w:color w:val="000000"/>
        </w:rPr>
        <w:t>1.0</w:t>
      </w:r>
      <w:r w:rsidRPr="004A32DC">
        <w:rPr>
          <w:b/>
          <w:bCs/>
          <w:color w:val="000000"/>
        </w:rPr>
        <w:tab/>
        <w:t>Welcome an</w:t>
      </w:r>
      <w:r w:rsidR="00F40312">
        <w:rPr>
          <w:b/>
          <w:bCs/>
          <w:color w:val="000000"/>
        </w:rPr>
        <w:t>d</w:t>
      </w:r>
      <w:r w:rsidRPr="004A32DC">
        <w:rPr>
          <w:b/>
          <w:bCs/>
          <w:color w:val="000000"/>
        </w:rPr>
        <w:t xml:space="preserve"> Introduction</w:t>
      </w:r>
    </w:p>
    <w:p w:rsidR="00342ECF" w:rsidRPr="006D3D81" w:rsidRDefault="00342ECF" w:rsidP="006544B4">
      <w:pPr>
        <w:ind w:left="770" w:hanging="770"/>
      </w:pPr>
    </w:p>
    <w:p w:rsidR="00B478FD" w:rsidRDefault="001C5706" w:rsidP="00B478FD">
      <w:pPr>
        <w:pStyle w:val="ListParagraph"/>
        <w:numPr>
          <w:ilvl w:val="1"/>
          <w:numId w:val="6"/>
        </w:numPr>
      </w:pPr>
      <w:r>
        <w:t>Jen</w:t>
      </w:r>
      <w:r w:rsidR="00836F48">
        <w:t xml:space="preserve"> </w:t>
      </w:r>
      <w:r w:rsidR="00342ECF" w:rsidRPr="006D3D81">
        <w:t xml:space="preserve">welcomed members to the </w:t>
      </w:r>
      <w:r w:rsidR="00221DB7" w:rsidRPr="006D3D81">
        <w:t>meeting</w:t>
      </w:r>
      <w:r w:rsidR="0066765F">
        <w:t xml:space="preserve"> and</w:t>
      </w:r>
      <w:r w:rsidR="00713872">
        <w:t xml:space="preserve"> gave a brief update of</w:t>
      </w:r>
      <w:r w:rsidR="00F31B75">
        <w:t xml:space="preserve"> </w:t>
      </w:r>
      <w:r w:rsidR="00713872">
        <w:t>the outcome of the October GSS Statistical Policy and Standard</w:t>
      </w:r>
      <w:r w:rsidR="00F40312">
        <w:t>s Committee (SPSC): David Fry (BEIS</w:t>
      </w:r>
      <w:r w:rsidR="00713872">
        <w:t>) has taken over as Chair of the SPSC</w:t>
      </w:r>
      <w:r w:rsidR="00F40312">
        <w:t xml:space="preserve"> and is keen to look at the effectiveness of the SPSC and how the NSH SG relates to the SPSC. Members </w:t>
      </w:r>
      <w:r w:rsidR="00F54B45">
        <w:t>agreed</w:t>
      </w:r>
      <w:r w:rsidR="00D87B60">
        <w:t xml:space="preserve"> that when Harmonised Principles came to them to be ratified, there was too much information for them to digest and felt they were not </w:t>
      </w:r>
      <w:r w:rsidR="00A807AC">
        <w:t>able to provide adequate scrutiny</w:t>
      </w:r>
      <w:r w:rsidR="00D87B60">
        <w:t xml:space="preserve"> as a Committee. They would like the NSH SG to take on the role of scrutinising the principles as they are developed and overall responsibility of approving as Harmonised Princ</w:t>
      </w:r>
      <w:r w:rsidR="008632A6">
        <w:t>iples. The GSS SPSC would then ratify</w:t>
      </w:r>
      <w:r w:rsidR="00D87B60">
        <w:t xml:space="preserve"> the Harmonised Principles once approved by the NSH SG. </w:t>
      </w:r>
    </w:p>
    <w:p w:rsidR="00D87B60" w:rsidRDefault="00D87B60" w:rsidP="00D87B60"/>
    <w:p w:rsidR="00D87B60" w:rsidRPr="006D3D81" w:rsidRDefault="00D87B60" w:rsidP="00CB2249">
      <w:pPr>
        <w:ind w:left="709" w:hanging="709"/>
      </w:pPr>
      <w:r>
        <w:t>1.2</w:t>
      </w:r>
      <w:r>
        <w:tab/>
        <w:t>The T</w:t>
      </w:r>
      <w:r w:rsidR="00A744D4">
        <w:t>erms of Reference (</w:t>
      </w:r>
      <w:proofErr w:type="spellStart"/>
      <w:r w:rsidR="00A744D4">
        <w:t>T</w:t>
      </w:r>
      <w:r>
        <w:t>oR</w:t>
      </w:r>
      <w:proofErr w:type="spellEnd"/>
      <w:r w:rsidR="00A744D4">
        <w:t>)</w:t>
      </w:r>
      <w:r>
        <w:t xml:space="preserve"> and the Harmonisation Process has been amended to reflect the change</w:t>
      </w:r>
      <w:r w:rsidR="00CB2249">
        <w:t xml:space="preserve"> in Governance to approve Harmonised Principles and the first Harmonised Principle to be approved by the SG (Age Bandings) is on the agenda of this meeting. </w:t>
      </w:r>
    </w:p>
    <w:p w:rsidR="006D3D81" w:rsidRDefault="006D3D81" w:rsidP="00F64B56">
      <w:pPr>
        <w:rPr>
          <w:b/>
          <w:bCs/>
          <w:color w:val="000000"/>
        </w:rPr>
      </w:pPr>
    </w:p>
    <w:p w:rsidR="00342ECF" w:rsidRPr="004A32DC" w:rsidRDefault="00342ECF" w:rsidP="00F31B75">
      <w:pPr>
        <w:ind w:left="765" w:hanging="765"/>
        <w:rPr>
          <w:b/>
          <w:bCs/>
          <w:color w:val="000000"/>
        </w:rPr>
      </w:pPr>
      <w:r w:rsidRPr="004A32DC">
        <w:rPr>
          <w:b/>
          <w:bCs/>
          <w:color w:val="000000"/>
        </w:rPr>
        <w:t>2.0</w:t>
      </w:r>
      <w:r w:rsidRPr="004A32DC">
        <w:rPr>
          <w:b/>
          <w:bCs/>
          <w:color w:val="000000"/>
        </w:rPr>
        <w:tab/>
      </w:r>
      <w:r w:rsidR="00F64B56">
        <w:rPr>
          <w:b/>
          <w:bCs/>
          <w:color w:val="000000"/>
        </w:rPr>
        <w:t xml:space="preserve">Review minutes and actions from </w:t>
      </w:r>
      <w:r w:rsidR="00F31B75">
        <w:rPr>
          <w:b/>
          <w:bCs/>
          <w:color w:val="000000"/>
        </w:rPr>
        <w:t>3</w:t>
      </w:r>
      <w:r w:rsidR="00F31B75" w:rsidRPr="00F31B75">
        <w:rPr>
          <w:b/>
          <w:bCs/>
          <w:color w:val="000000"/>
          <w:vertAlign w:val="superscript"/>
        </w:rPr>
        <w:t>rd</w:t>
      </w:r>
      <w:r w:rsidR="00304249">
        <w:rPr>
          <w:b/>
          <w:bCs/>
          <w:color w:val="000000"/>
        </w:rPr>
        <w:t xml:space="preserve"> </w:t>
      </w:r>
      <w:r w:rsidR="00713872">
        <w:rPr>
          <w:b/>
          <w:bCs/>
          <w:color w:val="000000"/>
        </w:rPr>
        <w:t>October</w:t>
      </w:r>
      <w:r w:rsidR="00F64B56">
        <w:rPr>
          <w:b/>
          <w:bCs/>
          <w:color w:val="000000"/>
        </w:rPr>
        <w:t xml:space="preserve"> 201</w:t>
      </w:r>
      <w:r w:rsidR="00F31B75">
        <w:rPr>
          <w:b/>
          <w:bCs/>
          <w:color w:val="000000"/>
        </w:rPr>
        <w:t>6</w:t>
      </w:r>
      <w:r w:rsidR="0066765F">
        <w:rPr>
          <w:b/>
          <w:bCs/>
          <w:color w:val="000000"/>
        </w:rPr>
        <w:t xml:space="preserve"> meeting</w:t>
      </w:r>
      <w:r w:rsidR="00D235E2">
        <w:rPr>
          <w:b/>
          <w:bCs/>
          <w:color w:val="000000"/>
        </w:rPr>
        <w:t xml:space="preserve"> </w:t>
      </w:r>
      <w:r w:rsidR="00D235E2" w:rsidRPr="004A32DC">
        <w:rPr>
          <w:b/>
          <w:bCs/>
          <w:color w:val="000000"/>
        </w:rPr>
        <w:t>–</w:t>
      </w:r>
      <w:r w:rsidRPr="004A32DC">
        <w:rPr>
          <w:b/>
          <w:bCs/>
          <w:color w:val="000000"/>
        </w:rPr>
        <w:t xml:space="preserve"> </w:t>
      </w:r>
      <w:r w:rsidR="00831F17">
        <w:rPr>
          <w:b/>
          <w:bCs/>
          <w:color w:val="000000"/>
        </w:rPr>
        <w:t>Charlie Wroth-Smith</w:t>
      </w:r>
    </w:p>
    <w:p w:rsidR="00342ECF" w:rsidRPr="004A32DC" w:rsidRDefault="00342ECF" w:rsidP="007E66AE">
      <w:pPr>
        <w:rPr>
          <w:b/>
          <w:bCs/>
          <w:color w:val="000000"/>
        </w:rPr>
      </w:pPr>
      <w:r w:rsidRPr="004A32DC">
        <w:rPr>
          <w:b/>
          <w:bCs/>
          <w:color w:val="000000"/>
        </w:rPr>
        <w:tab/>
      </w:r>
    </w:p>
    <w:p w:rsidR="00A744D4" w:rsidRDefault="00342ECF" w:rsidP="00B35D6E">
      <w:pPr>
        <w:pStyle w:val="ListParagraph"/>
        <w:ind w:left="709" w:hanging="709"/>
        <w:rPr>
          <w:color w:val="000000"/>
        </w:rPr>
      </w:pPr>
      <w:r w:rsidRPr="006D3D81">
        <w:rPr>
          <w:color w:val="000000"/>
        </w:rPr>
        <w:t>2.1</w:t>
      </w:r>
      <w:r w:rsidRPr="006D3D81">
        <w:rPr>
          <w:color w:val="000000"/>
        </w:rPr>
        <w:tab/>
      </w:r>
      <w:r w:rsidR="00916B92" w:rsidRPr="006D3D81">
        <w:rPr>
          <w:color w:val="000000"/>
        </w:rPr>
        <w:t xml:space="preserve">The </w:t>
      </w:r>
      <w:r w:rsidR="000879D1" w:rsidRPr="006D3D81">
        <w:rPr>
          <w:color w:val="000000"/>
        </w:rPr>
        <w:t xml:space="preserve">previous meeting </w:t>
      </w:r>
      <w:r w:rsidR="00916B92" w:rsidRPr="006D3D81">
        <w:rPr>
          <w:color w:val="000000"/>
        </w:rPr>
        <w:t xml:space="preserve">minutes were agreed. </w:t>
      </w:r>
      <w:r w:rsidR="00F164FA">
        <w:rPr>
          <w:color w:val="000000"/>
        </w:rPr>
        <w:t>All</w:t>
      </w:r>
      <w:r w:rsidR="00916B92" w:rsidRPr="006D3D81">
        <w:rPr>
          <w:color w:val="000000"/>
        </w:rPr>
        <w:t xml:space="preserve"> actions were complete </w:t>
      </w:r>
      <w:r w:rsidR="00F164FA">
        <w:rPr>
          <w:color w:val="000000"/>
        </w:rPr>
        <w:t>or in progress</w:t>
      </w:r>
      <w:r w:rsidR="000F6806" w:rsidRPr="006D3D81">
        <w:rPr>
          <w:color w:val="000000"/>
        </w:rPr>
        <w:t>.</w:t>
      </w:r>
      <w:r w:rsidR="00AB692F">
        <w:rPr>
          <w:color w:val="000000"/>
        </w:rPr>
        <w:t xml:space="preserve"> </w:t>
      </w:r>
      <w:r w:rsidR="00A744D4">
        <w:rPr>
          <w:color w:val="000000"/>
        </w:rPr>
        <w:t>T</w:t>
      </w:r>
      <w:r w:rsidR="00AB692F">
        <w:rPr>
          <w:color w:val="000000"/>
        </w:rPr>
        <w:t xml:space="preserve">he action </w:t>
      </w:r>
      <w:r w:rsidR="00AB692F" w:rsidRPr="00F766DC">
        <w:rPr>
          <w:color w:val="000000"/>
        </w:rPr>
        <w:t>table has been updated accordingly</w:t>
      </w:r>
      <w:r w:rsidR="002876DA" w:rsidRPr="00F766DC">
        <w:rPr>
          <w:color w:val="000000"/>
        </w:rPr>
        <w:t xml:space="preserve"> (</w:t>
      </w:r>
      <w:r w:rsidR="002876DA" w:rsidRPr="00F766DC">
        <w:rPr>
          <w:b/>
          <w:color w:val="000000"/>
        </w:rPr>
        <w:t xml:space="preserve">Annex </w:t>
      </w:r>
      <w:r w:rsidR="00A744D4">
        <w:rPr>
          <w:b/>
          <w:color w:val="000000"/>
        </w:rPr>
        <w:t>A</w:t>
      </w:r>
      <w:r w:rsidR="002876DA" w:rsidRPr="00F766DC">
        <w:rPr>
          <w:color w:val="000000"/>
        </w:rPr>
        <w:t>)</w:t>
      </w:r>
      <w:r w:rsidR="00AB692F" w:rsidRPr="00F766DC">
        <w:rPr>
          <w:color w:val="000000"/>
        </w:rPr>
        <w:t>.</w:t>
      </w:r>
      <w:r w:rsidR="00017CDA" w:rsidRPr="00F766DC">
        <w:rPr>
          <w:color w:val="000000"/>
        </w:rPr>
        <w:t xml:space="preserve"> </w:t>
      </w:r>
    </w:p>
    <w:p w:rsidR="00C36ED0" w:rsidRDefault="00F766DC" w:rsidP="00B35D6E">
      <w:pPr>
        <w:pStyle w:val="ListParagraph"/>
        <w:ind w:left="709" w:hanging="709"/>
        <w:rPr>
          <w:bCs/>
        </w:rPr>
      </w:pPr>
      <w:r w:rsidRPr="00B35D6E">
        <w:rPr>
          <w:bCs/>
        </w:rPr>
        <w:t xml:space="preserve"> </w:t>
      </w:r>
    </w:p>
    <w:p w:rsidR="00A744D4" w:rsidRPr="00B35D6E" w:rsidRDefault="00A744D4" w:rsidP="00B35D6E">
      <w:pPr>
        <w:pStyle w:val="ListParagraph"/>
        <w:ind w:left="709" w:hanging="709"/>
        <w:rPr>
          <w:color w:val="000000"/>
        </w:rPr>
      </w:pPr>
    </w:p>
    <w:p w:rsidR="00D105FD" w:rsidRDefault="00337AF5" w:rsidP="00D105FD">
      <w:pPr>
        <w:pStyle w:val="ListParagraph"/>
        <w:numPr>
          <w:ilvl w:val="1"/>
          <w:numId w:val="1"/>
        </w:numPr>
        <w:rPr>
          <w:b/>
          <w:bCs/>
          <w:color w:val="000000"/>
        </w:rPr>
      </w:pPr>
      <w:r w:rsidRPr="00FC0190">
        <w:rPr>
          <w:b/>
          <w:bCs/>
          <w:color w:val="000000"/>
        </w:rPr>
        <w:tab/>
      </w:r>
      <w:r w:rsidR="00A744D4">
        <w:rPr>
          <w:b/>
          <w:bCs/>
          <w:color w:val="000000"/>
        </w:rPr>
        <w:t>Review the updated Terms of Reference (</w:t>
      </w:r>
      <w:proofErr w:type="spellStart"/>
      <w:r w:rsidR="00A744D4">
        <w:rPr>
          <w:b/>
          <w:bCs/>
          <w:color w:val="000000"/>
        </w:rPr>
        <w:t>ToR</w:t>
      </w:r>
      <w:proofErr w:type="spellEnd"/>
      <w:r w:rsidR="00A744D4">
        <w:rPr>
          <w:b/>
          <w:bCs/>
          <w:color w:val="000000"/>
        </w:rPr>
        <w:t>)</w:t>
      </w:r>
      <w:r w:rsidR="003C02FF" w:rsidRPr="00FC0190">
        <w:rPr>
          <w:b/>
          <w:color w:val="000000"/>
        </w:rPr>
        <w:t xml:space="preserve"> – </w:t>
      </w:r>
      <w:r w:rsidR="00A744D4">
        <w:rPr>
          <w:b/>
          <w:color w:val="000000"/>
        </w:rPr>
        <w:t>Becki Aquilina</w:t>
      </w:r>
    </w:p>
    <w:p w:rsidR="00D105FD" w:rsidRDefault="00D105FD" w:rsidP="00D105FD">
      <w:pPr>
        <w:pStyle w:val="ListParagraph"/>
        <w:ind w:left="360"/>
        <w:rPr>
          <w:b/>
          <w:bCs/>
          <w:color w:val="000000"/>
        </w:rPr>
      </w:pPr>
    </w:p>
    <w:p w:rsidR="001858E9" w:rsidRDefault="001858E9" w:rsidP="001858E9">
      <w:pPr>
        <w:autoSpaceDE w:val="0"/>
        <w:autoSpaceDN w:val="0"/>
        <w:adjustRightInd w:val="0"/>
        <w:rPr>
          <w:color w:val="000000"/>
        </w:rPr>
      </w:pPr>
      <w:r>
        <w:rPr>
          <w:color w:val="000000"/>
        </w:rPr>
        <w:t>3.1</w:t>
      </w:r>
      <w:r>
        <w:rPr>
          <w:color w:val="000000"/>
        </w:rPr>
        <w:tab/>
        <w:t xml:space="preserve">The </w:t>
      </w:r>
      <w:proofErr w:type="spellStart"/>
      <w:r>
        <w:rPr>
          <w:color w:val="000000"/>
        </w:rPr>
        <w:t>ToR</w:t>
      </w:r>
      <w:proofErr w:type="spellEnd"/>
      <w:r>
        <w:rPr>
          <w:color w:val="000000"/>
        </w:rPr>
        <w:t xml:space="preserve"> has been amended to include the following: </w:t>
      </w:r>
    </w:p>
    <w:p w:rsidR="001858E9" w:rsidRPr="00AD12A9" w:rsidRDefault="001858E9" w:rsidP="001858E9">
      <w:pPr>
        <w:autoSpaceDE w:val="0"/>
        <w:autoSpaceDN w:val="0"/>
        <w:adjustRightInd w:val="0"/>
        <w:ind w:left="709"/>
        <w:rPr>
          <w:rFonts w:eastAsiaTheme="minorHAnsi"/>
          <w:b/>
          <w:i/>
          <w:color w:val="000000" w:themeColor="text1"/>
          <w:lang w:eastAsia="en-US" w:bidi="ug-CN"/>
        </w:rPr>
      </w:pPr>
      <w:r w:rsidRPr="00AD12A9">
        <w:rPr>
          <w:rFonts w:eastAsiaTheme="minorHAnsi"/>
          <w:b/>
          <w:i/>
          <w:color w:val="000000" w:themeColor="text1"/>
          <w:lang w:eastAsia="en-US" w:bidi="ug-CN"/>
        </w:rPr>
        <w:lastRenderedPageBreak/>
        <w:t>In relation to the endorsement of new or revised Harmonised Principles, the Steering Group will:</w:t>
      </w:r>
    </w:p>
    <w:p w:rsidR="001858E9" w:rsidRPr="00AD12A9" w:rsidRDefault="001858E9" w:rsidP="001858E9">
      <w:pPr>
        <w:autoSpaceDE w:val="0"/>
        <w:autoSpaceDN w:val="0"/>
        <w:adjustRightInd w:val="0"/>
        <w:ind w:left="709"/>
        <w:rPr>
          <w:rFonts w:eastAsiaTheme="minorHAnsi"/>
          <w:b/>
          <w:i/>
          <w:color w:val="000000" w:themeColor="text1"/>
          <w:lang w:eastAsia="en-US" w:bidi="ug-CN"/>
        </w:rPr>
      </w:pPr>
    </w:p>
    <w:p w:rsidR="001858E9" w:rsidRPr="00AD12A9" w:rsidRDefault="001858E9" w:rsidP="001858E9">
      <w:pPr>
        <w:pStyle w:val="ListParagraph"/>
        <w:numPr>
          <w:ilvl w:val="0"/>
          <w:numId w:val="26"/>
        </w:numPr>
        <w:autoSpaceDE w:val="0"/>
        <w:autoSpaceDN w:val="0"/>
        <w:adjustRightInd w:val="0"/>
        <w:ind w:left="1134" w:hanging="425"/>
        <w:contextualSpacing/>
        <w:rPr>
          <w:rFonts w:eastAsiaTheme="minorHAnsi"/>
          <w:i/>
          <w:color w:val="000000" w:themeColor="text1"/>
          <w:lang w:eastAsia="en-US" w:bidi="ug-CN"/>
        </w:rPr>
      </w:pPr>
      <w:r w:rsidRPr="00AD12A9">
        <w:rPr>
          <w:rFonts w:eastAsiaTheme="minorHAnsi"/>
          <w:i/>
          <w:color w:val="000000" w:themeColor="text1"/>
          <w:lang w:eastAsia="en-US" w:bidi="ug-CN"/>
        </w:rPr>
        <w:t xml:space="preserve">review the information provided </w:t>
      </w:r>
    </w:p>
    <w:p w:rsidR="001858E9" w:rsidRPr="00AD12A9" w:rsidRDefault="001858E9" w:rsidP="001858E9">
      <w:pPr>
        <w:pStyle w:val="ListParagraph"/>
        <w:numPr>
          <w:ilvl w:val="0"/>
          <w:numId w:val="26"/>
        </w:numPr>
        <w:autoSpaceDE w:val="0"/>
        <w:autoSpaceDN w:val="0"/>
        <w:adjustRightInd w:val="0"/>
        <w:ind w:left="1134" w:hanging="425"/>
        <w:contextualSpacing/>
        <w:rPr>
          <w:rFonts w:eastAsiaTheme="minorHAnsi"/>
          <w:i/>
          <w:color w:val="000000" w:themeColor="text1"/>
          <w:lang w:eastAsia="en-US" w:bidi="ug-CN"/>
        </w:rPr>
      </w:pPr>
      <w:r w:rsidRPr="00AD12A9">
        <w:rPr>
          <w:rFonts w:eastAsiaTheme="minorHAnsi"/>
          <w:i/>
          <w:color w:val="000000" w:themeColor="text1"/>
          <w:lang w:eastAsia="en-US" w:bidi="ug-CN"/>
        </w:rPr>
        <w:t>confirm the harmonisation process including consulation has been adhered to</w:t>
      </w:r>
    </w:p>
    <w:p w:rsidR="001858E9" w:rsidRPr="00AD12A9" w:rsidRDefault="001858E9" w:rsidP="001858E9">
      <w:pPr>
        <w:pStyle w:val="ListParagraph"/>
        <w:numPr>
          <w:ilvl w:val="0"/>
          <w:numId w:val="26"/>
        </w:numPr>
        <w:autoSpaceDE w:val="0"/>
        <w:autoSpaceDN w:val="0"/>
        <w:adjustRightInd w:val="0"/>
        <w:ind w:left="1134" w:hanging="425"/>
        <w:contextualSpacing/>
        <w:rPr>
          <w:rFonts w:eastAsiaTheme="minorHAnsi"/>
          <w:i/>
          <w:color w:val="000000" w:themeColor="text1"/>
          <w:lang w:eastAsia="en-US" w:bidi="ug-CN"/>
        </w:rPr>
      </w:pPr>
      <w:r w:rsidRPr="00AD12A9">
        <w:rPr>
          <w:rFonts w:eastAsiaTheme="minorHAnsi"/>
          <w:i/>
          <w:color w:val="000000" w:themeColor="text1"/>
          <w:lang w:eastAsia="en-US" w:bidi="ug-CN"/>
        </w:rPr>
        <w:t>ensure Harmonised Principles are</w:t>
      </w:r>
      <w:r w:rsidRPr="00AD12A9">
        <w:rPr>
          <w:i/>
          <w:color w:val="000000" w:themeColor="text1"/>
        </w:rPr>
        <w:t xml:space="preserve"> developed to reflect the needs across the four nations </w:t>
      </w:r>
    </w:p>
    <w:p w:rsidR="001858E9" w:rsidRPr="00AD12A9" w:rsidRDefault="001858E9" w:rsidP="001858E9">
      <w:pPr>
        <w:pStyle w:val="ListParagraph"/>
        <w:numPr>
          <w:ilvl w:val="0"/>
          <w:numId w:val="26"/>
        </w:numPr>
        <w:autoSpaceDE w:val="0"/>
        <w:autoSpaceDN w:val="0"/>
        <w:adjustRightInd w:val="0"/>
        <w:ind w:left="1134" w:hanging="425"/>
        <w:contextualSpacing/>
        <w:rPr>
          <w:rFonts w:eastAsiaTheme="minorHAnsi"/>
          <w:i/>
          <w:color w:val="000000" w:themeColor="text1"/>
          <w:lang w:eastAsia="en-US" w:bidi="ug-CN"/>
        </w:rPr>
      </w:pPr>
      <w:r w:rsidRPr="00AD12A9">
        <w:rPr>
          <w:rFonts w:eastAsiaTheme="minorHAnsi"/>
          <w:i/>
          <w:color w:val="000000" w:themeColor="text1"/>
          <w:lang w:eastAsia="en-US" w:bidi="ug-CN"/>
        </w:rPr>
        <w:t>endorse the proposed principle or request further information or an amendment which would lead to the endorsement of a new or revised Harmonised Principle</w:t>
      </w:r>
    </w:p>
    <w:p w:rsidR="001858E9" w:rsidRPr="001858E9" w:rsidRDefault="001858E9" w:rsidP="001858E9">
      <w:pPr>
        <w:autoSpaceDE w:val="0"/>
        <w:autoSpaceDN w:val="0"/>
        <w:adjustRightInd w:val="0"/>
        <w:ind w:left="709"/>
        <w:contextualSpacing/>
        <w:rPr>
          <w:rFonts w:eastAsiaTheme="minorHAnsi"/>
          <w:color w:val="000000" w:themeColor="text1"/>
          <w:sz w:val="20"/>
          <w:szCs w:val="20"/>
          <w:lang w:eastAsia="en-US" w:bidi="ug-CN"/>
        </w:rPr>
      </w:pPr>
    </w:p>
    <w:p w:rsidR="002A7129" w:rsidRPr="001858E9" w:rsidRDefault="00666FB5" w:rsidP="00666FB5">
      <w:pPr>
        <w:pStyle w:val="ListParagraph"/>
        <w:numPr>
          <w:ilvl w:val="1"/>
          <w:numId w:val="27"/>
        </w:numPr>
        <w:tabs>
          <w:tab w:val="num" w:pos="709"/>
        </w:tabs>
        <w:ind w:left="709" w:hanging="709"/>
        <w:rPr>
          <w:bCs/>
        </w:rPr>
      </w:pPr>
      <w:r>
        <w:rPr>
          <w:bCs/>
        </w:rPr>
        <w:t xml:space="preserve">It was suggested the language in the </w:t>
      </w:r>
      <w:proofErr w:type="spellStart"/>
      <w:r>
        <w:rPr>
          <w:bCs/>
        </w:rPr>
        <w:t>ToR</w:t>
      </w:r>
      <w:proofErr w:type="spellEnd"/>
      <w:r>
        <w:rPr>
          <w:bCs/>
        </w:rPr>
        <w:t xml:space="preserve"> </w:t>
      </w:r>
      <w:r w:rsidR="002C525F">
        <w:rPr>
          <w:bCs/>
        </w:rPr>
        <w:t xml:space="preserve">(above) </w:t>
      </w:r>
      <w:r>
        <w:rPr>
          <w:bCs/>
        </w:rPr>
        <w:t xml:space="preserve">should be aligned with the </w:t>
      </w:r>
      <w:r w:rsidR="00AD12A9">
        <w:rPr>
          <w:bCs/>
        </w:rPr>
        <w:t xml:space="preserve">Harmonisation </w:t>
      </w:r>
      <w:r>
        <w:rPr>
          <w:bCs/>
        </w:rPr>
        <w:t xml:space="preserve">Process </w:t>
      </w:r>
      <w:r w:rsidR="00AD12A9">
        <w:rPr>
          <w:bCs/>
        </w:rPr>
        <w:t>M</w:t>
      </w:r>
      <w:r>
        <w:rPr>
          <w:bCs/>
        </w:rPr>
        <w:t xml:space="preserve">odel, for example, </w:t>
      </w:r>
      <w:r w:rsidR="002C525F">
        <w:rPr>
          <w:bCs/>
        </w:rPr>
        <w:t xml:space="preserve">replace </w:t>
      </w:r>
      <w:r w:rsidR="002C525F" w:rsidRPr="002C525F">
        <w:rPr>
          <w:bCs/>
          <w:i/>
        </w:rPr>
        <w:t>SG to endorse</w:t>
      </w:r>
      <w:r w:rsidR="002C525F">
        <w:rPr>
          <w:bCs/>
        </w:rPr>
        <w:t xml:space="preserve"> with </w:t>
      </w:r>
      <w:r w:rsidR="002C525F" w:rsidRPr="002C525F">
        <w:rPr>
          <w:bCs/>
          <w:i/>
        </w:rPr>
        <w:t>SG to approve</w:t>
      </w:r>
      <w:r w:rsidR="002C525F">
        <w:rPr>
          <w:bCs/>
        </w:rPr>
        <w:t xml:space="preserve"> </w:t>
      </w:r>
      <w:r>
        <w:rPr>
          <w:bCs/>
        </w:rPr>
        <w:t>and making an explicit link between the sections would be helpful.</w:t>
      </w:r>
    </w:p>
    <w:p w:rsidR="00B00548" w:rsidRPr="00AA59AB" w:rsidRDefault="00B00548" w:rsidP="00B00548">
      <w:pPr>
        <w:pStyle w:val="ListParagraph"/>
        <w:rPr>
          <w:bCs/>
        </w:rPr>
      </w:pPr>
    </w:p>
    <w:p w:rsidR="00B00548" w:rsidRDefault="00B00548" w:rsidP="00666FB5">
      <w:pPr>
        <w:pStyle w:val="ListParagraph"/>
        <w:ind w:left="0"/>
        <w:rPr>
          <w:bCs/>
        </w:rPr>
      </w:pPr>
      <w:r w:rsidRPr="00AA59AB">
        <w:rPr>
          <w:b/>
          <w:bCs/>
        </w:rPr>
        <w:t>ACTION 1</w:t>
      </w:r>
      <w:r w:rsidR="00666FB5">
        <w:rPr>
          <w:bCs/>
        </w:rPr>
        <w:t xml:space="preserve"> – Becki to ensure the language </w:t>
      </w:r>
      <w:r w:rsidR="00AD12A9">
        <w:rPr>
          <w:bCs/>
        </w:rPr>
        <w:t>in</w:t>
      </w:r>
      <w:r w:rsidR="00666FB5">
        <w:rPr>
          <w:bCs/>
        </w:rPr>
        <w:t xml:space="preserve"> the </w:t>
      </w:r>
      <w:proofErr w:type="spellStart"/>
      <w:r w:rsidR="00666FB5">
        <w:rPr>
          <w:bCs/>
        </w:rPr>
        <w:t>ToR</w:t>
      </w:r>
      <w:proofErr w:type="spellEnd"/>
      <w:r w:rsidR="00666FB5">
        <w:rPr>
          <w:bCs/>
        </w:rPr>
        <w:t xml:space="preserve"> and the Harmonisation Process Model is consistent.</w:t>
      </w:r>
    </w:p>
    <w:p w:rsidR="00666FB5" w:rsidRDefault="00666FB5" w:rsidP="00666FB5">
      <w:pPr>
        <w:pStyle w:val="ListParagraph"/>
        <w:ind w:left="0"/>
        <w:rPr>
          <w:b/>
          <w:bCs/>
          <w:color w:val="000000"/>
        </w:rPr>
      </w:pPr>
    </w:p>
    <w:p w:rsidR="00E079CF" w:rsidRDefault="00E079CF" w:rsidP="00C300D4">
      <w:pPr>
        <w:pStyle w:val="ListParagraph"/>
        <w:ind w:hanging="720"/>
        <w:rPr>
          <w:bCs/>
          <w:color w:val="000000"/>
        </w:rPr>
      </w:pPr>
    </w:p>
    <w:p w:rsidR="00342ECF" w:rsidRPr="002F3C1C" w:rsidRDefault="00403DED" w:rsidP="002F3C1C">
      <w:pPr>
        <w:pStyle w:val="ListParagraph"/>
        <w:ind w:left="0"/>
        <w:rPr>
          <w:bCs/>
          <w:color w:val="000000"/>
        </w:rPr>
      </w:pPr>
      <w:r>
        <w:rPr>
          <w:b/>
          <w:bCs/>
          <w:color w:val="000000"/>
        </w:rPr>
        <w:t>4.0</w:t>
      </w:r>
      <w:r>
        <w:rPr>
          <w:b/>
          <w:bCs/>
          <w:color w:val="000000"/>
        </w:rPr>
        <w:tab/>
      </w:r>
      <w:r w:rsidR="002F2AC9">
        <w:rPr>
          <w:b/>
          <w:bCs/>
          <w:color w:val="000000"/>
        </w:rPr>
        <w:t>The Harmonisation Process Model – Beck Aquilina</w:t>
      </w:r>
    </w:p>
    <w:p w:rsidR="00342ECF" w:rsidRPr="00F671B3" w:rsidRDefault="00342ECF" w:rsidP="002C3C88">
      <w:pPr>
        <w:ind w:left="720" w:hanging="720"/>
        <w:rPr>
          <w:color w:val="000000"/>
        </w:rPr>
      </w:pPr>
    </w:p>
    <w:p w:rsidR="00D1085D" w:rsidRDefault="00342ECF" w:rsidP="00E35D1D">
      <w:pPr>
        <w:ind w:left="720" w:hanging="720"/>
        <w:rPr>
          <w:color w:val="000000"/>
        </w:rPr>
      </w:pPr>
      <w:r w:rsidRPr="00F671B3">
        <w:rPr>
          <w:color w:val="000000"/>
        </w:rPr>
        <w:t>4.1</w:t>
      </w:r>
      <w:r w:rsidRPr="00F671B3">
        <w:rPr>
          <w:color w:val="000000"/>
        </w:rPr>
        <w:tab/>
      </w:r>
      <w:r w:rsidR="002F2AC9">
        <w:rPr>
          <w:color w:val="000000"/>
        </w:rPr>
        <w:t>Becki</w:t>
      </w:r>
      <w:r w:rsidR="000F77CB">
        <w:rPr>
          <w:color w:val="000000"/>
        </w:rPr>
        <w:t xml:space="preserve"> gave a short overview of the </w:t>
      </w:r>
      <w:r w:rsidR="002F2AC9">
        <w:rPr>
          <w:color w:val="000000"/>
        </w:rPr>
        <w:t>Harmonisation Process Model which was reviewed, updated and agreed by stakeholders last year and is aligned to the</w:t>
      </w:r>
      <w:r w:rsidR="00471B6C">
        <w:rPr>
          <w:color w:val="000000"/>
        </w:rPr>
        <w:t xml:space="preserve"> Generic Statistical Business Process Model (</w:t>
      </w:r>
      <w:r w:rsidR="002F2AC9">
        <w:rPr>
          <w:color w:val="000000"/>
        </w:rPr>
        <w:t>GSBPM</w:t>
      </w:r>
      <w:r w:rsidR="00471B6C">
        <w:rPr>
          <w:color w:val="000000"/>
        </w:rPr>
        <w:t>). The Model</w:t>
      </w:r>
      <w:r w:rsidR="006B68FF">
        <w:rPr>
          <w:color w:val="000000"/>
        </w:rPr>
        <w:t xml:space="preserve"> includes templates to be completed at different stages, ensures Topic Leads are aware of their responsibilities and stakeholders are consulted throughout. The Harmonisation Process Model </w:t>
      </w:r>
      <w:r w:rsidR="00471B6C">
        <w:rPr>
          <w:color w:val="000000"/>
        </w:rPr>
        <w:t>is included within the Harmonisation Handbook which may be found on the GSS website:</w:t>
      </w:r>
    </w:p>
    <w:p w:rsidR="00471B6C" w:rsidRDefault="00471B6C" w:rsidP="00E35D1D">
      <w:pPr>
        <w:ind w:left="720" w:hanging="720"/>
        <w:rPr>
          <w:color w:val="000000"/>
        </w:rPr>
      </w:pPr>
    </w:p>
    <w:p w:rsidR="00471B6C" w:rsidRDefault="00A340C4" w:rsidP="00471B6C">
      <w:pPr>
        <w:ind w:left="720" w:hanging="60"/>
        <w:rPr>
          <w:color w:val="000000"/>
        </w:rPr>
      </w:pPr>
      <w:hyperlink r:id="rId9" w:history="1">
        <w:r w:rsidR="00471B6C" w:rsidRPr="007B4B92">
          <w:rPr>
            <w:rStyle w:val="Hyperlink"/>
          </w:rPr>
          <w:t>https://gss.civilservice.gov.uk/statistics/methodology-2/harmonisation/introduction-to-harmonisation/</w:t>
        </w:r>
      </w:hyperlink>
    </w:p>
    <w:p w:rsidR="00471B6C" w:rsidRDefault="00471B6C" w:rsidP="00471B6C">
      <w:pPr>
        <w:ind w:left="720" w:hanging="60"/>
        <w:rPr>
          <w:color w:val="000000"/>
        </w:rPr>
      </w:pPr>
    </w:p>
    <w:p w:rsidR="0099064E" w:rsidRDefault="00F66321" w:rsidP="00F66321">
      <w:pPr>
        <w:ind w:left="660" w:hanging="660"/>
        <w:rPr>
          <w:color w:val="000000"/>
        </w:rPr>
      </w:pPr>
      <w:r>
        <w:rPr>
          <w:color w:val="000000"/>
        </w:rPr>
        <w:t>4.2</w:t>
      </w:r>
      <w:r>
        <w:rPr>
          <w:color w:val="000000"/>
        </w:rPr>
        <w:tab/>
      </w:r>
      <w:r w:rsidR="001D6BF1">
        <w:rPr>
          <w:color w:val="000000"/>
        </w:rPr>
        <w:t xml:space="preserve">Members agreed the Harmonisation Process Model and suggested the inclusion </w:t>
      </w:r>
      <w:r w:rsidR="00AD12A9">
        <w:rPr>
          <w:color w:val="000000"/>
        </w:rPr>
        <w:t>of ‘inform</w:t>
      </w:r>
      <w:r w:rsidR="001D6BF1">
        <w:rPr>
          <w:color w:val="000000"/>
        </w:rPr>
        <w:t xml:space="preserve"> SPSC (via regular update from NSH SG) within stage </w:t>
      </w:r>
      <w:r w:rsidR="001D6BF1" w:rsidRPr="001D6BF1">
        <w:rPr>
          <w:b/>
          <w:color w:val="000000"/>
        </w:rPr>
        <w:t>F. Review and maintain</w:t>
      </w:r>
      <w:r w:rsidR="001D6BF1">
        <w:rPr>
          <w:b/>
          <w:color w:val="000000"/>
        </w:rPr>
        <w:t xml:space="preserve">. </w:t>
      </w:r>
    </w:p>
    <w:p w:rsidR="0099064E" w:rsidRDefault="0099064E" w:rsidP="00F66321">
      <w:pPr>
        <w:ind w:left="660" w:hanging="660"/>
        <w:rPr>
          <w:color w:val="000000"/>
        </w:rPr>
      </w:pPr>
    </w:p>
    <w:p w:rsidR="001D6BF1" w:rsidRDefault="0099064E" w:rsidP="001D6BF1">
      <w:pPr>
        <w:rPr>
          <w:color w:val="000000"/>
        </w:rPr>
      </w:pPr>
      <w:r w:rsidRPr="00956689">
        <w:rPr>
          <w:b/>
          <w:bCs/>
          <w:color w:val="000000"/>
        </w:rPr>
        <w:t xml:space="preserve">ACTION </w:t>
      </w:r>
      <w:r w:rsidR="00666FB5">
        <w:rPr>
          <w:b/>
          <w:bCs/>
          <w:color w:val="000000"/>
        </w:rPr>
        <w:t>2</w:t>
      </w:r>
      <w:r>
        <w:rPr>
          <w:bCs/>
          <w:color w:val="000000"/>
        </w:rPr>
        <w:t xml:space="preserve"> – </w:t>
      </w:r>
      <w:r w:rsidR="001D6BF1">
        <w:rPr>
          <w:bCs/>
          <w:color w:val="000000"/>
        </w:rPr>
        <w:t>Becki to include ‘I</w:t>
      </w:r>
      <w:r w:rsidR="001D6BF1">
        <w:rPr>
          <w:color w:val="000000"/>
        </w:rPr>
        <w:t xml:space="preserve">nform SPSC’ (via regular update from NSH SG) within stage </w:t>
      </w:r>
      <w:r w:rsidR="001D6BF1" w:rsidRPr="001D6BF1">
        <w:rPr>
          <w:b/>
          <w:color w:val="000000"/>
        </w:rPr>
        <w:t>F. Review and maintain</w:t>
      </w:r>
      <w:r w:rsidR="001D6BF1">
        <w:rPr>
          <w:b/>
          <w:color w:val="000000"/>
        </w:rPr>
        <w:t xml:space="preserve">. </w:t>
      </w:r>
    </w:p>
    <w:p w:rsidR="0099064E" w:rsidRDefault="0099064E" w:rsidP="0099064E">
      <w:pPr>
        <w:rPr>
          <w:bCs/>
          <w:color w:val="000000"/>
        </w:rPr>
      </w:pPr>
    </w:p>
    <w:p w:rsidR="00641F49" w:rsidRDefault="0099064E" w:rsidP="0099064E">
      <w:pPr>
        <w:ind w:left="709" w:hanging="709"/>
        <w:rPr>
          <w:bCs/>
          <w:color w:val="000000"/>
        </w:rPr>
      </w:pPr>
      <w:r>
        <w:rPr>
          <w:bCs/>
          <w:color w:val="000000"/>
        </w:rPr>
        <w:t>4.3</w:t>
      </w:r>
      <w:r>
        <w:rPr>
          <w:bCs/>
          <w:color w:val="000000"/>
        </w:rPr>
        <w:tab/>
      </w:r>
      <w:r w:rsidR="00110975">
        <w:rPr>
          <w:bCs/>
          <w:color w:val="000000"/>
        </w:rPr>
        <w:t xml:space="preserve">Members felt it would be good to review the process once a number of principles have been through it and also to have a document to show which principles are at what stage. This would help SG members anticipate what principles are due for </w:t>
      </w:r>
      <w:r w:rsidR="00AD12A9">
        <w:rPr>
          <w:bCs/>
          <w:color w:val="000000"/>
        </w:rPr>
        <w:t>approval</w:t>
      </w:r>
      <w:r w:rsidR="00110975">
        <w:rPr>
          <w:bCs/>
          <w:color w:val="000000"/>
        </w:rPr>
        <w:t xml:space="preserve"> and which principles need to be actively progressed further</w:t>
      </w:r>
      <w:r w:rsidR="002B1609">
        <w:rPr>
          <w:bCs/>
          <w:color w:val="000000"/>
        </w:rPr>
        <w:t>. It was noted that a full review of all Harmonised Principles is underway</w:t>
      </w:r>
      <w:r w:rsidR="00AD12A9">
        <w:rPr>
          <w:bCs/>
          <w:color w:val="000000"/>
        </w:rPr>
        <w:t xml:space="preserve"> and a number of principles will be forwarded to SG members in the near future</w:t>
      </w:r>
      <w:r w:rsidR="002B1609">
        <w:rPr>
          <w:bCs/>
          <w:color w:val="000000"/>
        </w:rPr>
        <w:t>.</w:t>
      </w:r>
    </w:p>
    <w:p w:rsidR="0099064E" w:rsidRDefault="00110975" w:rsidP="0099064E">
      <w:pPr>
        <w:ind w:left="709" w:hanging="709"/>
        <w:rPr>
          <w:bCs/>
          <w:color w:val="000000"/>
        </w:rPr>
      </w:pPr>
      <w:r>
        <w:rPr>
          <w:bCs/>
          <w:color w:val="000000"/>
        </w:rPr>
        <w:t xml:space="preserve">. </w:t>
      </w:r>
    </w:p>
    <w:p w:rsidR="00641F49" w:rsidRDefault="00641F49" w:rsidP="00641F49">
      <w:pPr>
        <w:rPr>
          <w:color w:val="000000"/>
        </w:rPr>
      </w:pPr>
      <w:r w:rsidRPr="00956689">
        <w:rPr>
          <w:b/>
          <w:bCs/>
          <w:color w:val="000000"/>
        </w:rPr>
        <w:t xml:space="preserve">ACTION </w:t>
      </w:r>
      <w:r w:rsidR="00666FB5">
        <w:rPr>
          <w:b/>
          <w:bCs/>
          <w:color w:val="000000"/>
        </w:rPr>
        <w:t>3</w:t>
      </w:r>
      <w:r>
        <w:rPr>
          <w:bCs/>
          <w:color w:val="000000"/>
        </w:rPr>
        <w:t xml:space="preserve"> – Becki to produce a document to show which stag</w:t>
      </w:r>
      <w:r w:rsidR="002E6B4B">
        <w:rPr>
          <w:bCs/>
          <w:color w:val="000000"/>
        </w:rPr>
        <w:t>e Harmonised Principles are at on</w:t>
      </w:r>
      <w:r>
        <w:rPr>
          <w:bCs/>
          <w:color w:val="000000"/>
        </w:rPr>
        <w:t xml:space="preserve"> the Harmonisation Process Model</w:t>
      </w:r>
      <w:r>
        <w:rPr>
          <w:b/>
          <w:color w:val="000000"/>
        </w:rPr>
        <w:t xml:space="preserve">. </w:t>
      </w:r>
    </w:p>
    <w:p w:rsidR="00641F49" w:rsidRDefault="00641F49" w:rsidP="0099064E">
      <w:pPr>
        <w:ind w:left="709" w:hanging="709"/>
        <w:rPr>
          <w:bCs/>
          <w:color w:val="000000"/>
        </w:rPr>
      </w:pPr>
    </w:p>
    <w:p w:rsidR="00B7736B" w:rsidRDefault="00B7736B" w:rsidP="0099064E">
      <w:pPr>
        <w:ind w:left="709" w:hanging="709"/>
        <w:rPr>
          <w:bCs/>
          <w:color w:val="000000"/>
        </w:rPr>
      </w:pPr>
    </w:p>
    <w:p w:rsidR="000A5850" w:rsidRPr="00B74E37" w:rsidRDefault="009261F0" w:rsidP="008301D4">
      <w:pPr>
        <w:pStyle w:val="ListParagraph"/>
        <w:numPr>
          <w:ilvl w:val="0"/>
          <w:numId w:val="24"/>
        </w:numPr>
        <w:ind w:left="709" w:hanging="709"/>
        <w:rPr>
          <w:color w:val="000000"/>
        </w:rPr>
      </w:pPr>
      <w:r w:rsidRPr="009261F0">
        <w:rPr>
          <w:b/>
          <w:color w:val="000000"/>
        </w:rPr>
        <w:t>Review updated Age Bandings Harmonised Principle</w:t>
      </w:r>
      <w:r w:rsidR="001C5706" w:rsidRPr="00B74E37">
        <w:rPr>
          <w:b/>
          <w:bCs/>
          <w:color w:val="000000"/>
        </w:rPr>
        <w:t xml:space="preserve"> – </w:t>
      </w:r>
      <w:r>
        <w:rPr>
          <w:b/>
          <w:bCs/>
          <w:color w:val="000000"/>
        </w:rPr>
        <w:t>Charlie Wroth-Smith</w:t>
      </w:r>
      <w:r w:rsidR="00756288">
        <w:rPr>
          <w:b/>
          <w:bCs/>
          <w:color w:val="000000"/>
        </w:rPr>
        <w:t xml:space="preserve"> </w:t>
      </w:r>
    </w:p>
    <w:p w:rsidR="000A5850" w:rsidRDefault="000A5850" w:rsidP="008301D4">
      <w:pPr>
        <w:ind w:left="709" w:hanging="709"/>
        <w:rPr>
          <w:color w:val="000000"/>
        </w:rPr>
      </w:pPr>
    </w:p>
    <w:p w:rsidR="00FA3689" w:rsidRPr="00AC4A79" w:rsidRDefault="00B74E37" w:rsidP="009261F0">
      <w:pPr>
        <w:ind w:left="709" w:hanging="709"/>
        <w:rPr>
          <w:color w:val="000000"/>
        </w:rPr>
      </w:pPr>
      <w:r>
        <w:rPr>
          <w:color w:val="000000"/>
        </w:rPr>
        <w:t xml:space="preserve">5.1 </w:t>
      </w:r>
      <w:r>
        <w:rPr>
          <w:color w:val="000000"/>
        </w:rPr>
        <w:tab/>
      </w:r>
      <w:r w:rsidR="009261F0">
        <w:rPr>
          <w:color w:val="000000"/>
        </w:rPr>
        <w:t xml:space="preserve">Charlie </w:t>
      </w:r>
      <w:r w:rsidR="00F226F8">
        <w:rPr>
          <w:color w:val="000000"/>
        </w:rPr>
        <w:t xml:space="preserve">gave an overview </w:t>
      </w:r>
      <w:r w:rsidR="009261F0">
        <w:rPr>
          <w:color w:val="000000"/>
        </w:rPr>
        <w:t xml:space="preserve">of the revised Age Bandings Principle. There are currently 4 ratified categories for Age Bandings and the SG </w:t>
      </w:r>
      <w:r w:rsidR="0014517B">
        <w:rPr>
          <w:color w:val="000000"/>
        </w:rPr>
        <w:t>was</w:t>
      </w:r>
      <w:r w:rsidR="009261F0">
        <w:rPr>
          <w:color w:val="000000"/>
        </w:rPr>
        <w:t xml:space="preserve"> asked to consider approval of two more </w:t>
      </w:r>
      <w:r w:rsidR="00AC4A79">
        <w:rPr>
          <w:color w:val="000000"/>
        </w:rPr>
        <w:t xml:space="preserve">categories </w:t>
      </w:r>
      <w:r w:rsidR="009261F0">
        <w:rPr>
          <w:color w:val="000000"/>
        </w:rPr>
        <w:t xml:space="preserve">(5 and 6). It was noted that some demographic outputs within ONS are not using the </w:t>
      </w:r>
      <w:r w:rsidR="002E6B4B">
        <w:rPr>
          <w:color w:val="000000"/>
        </w:rPr>
        <w:t xml:space="preserve">existing </w:t>
      </w:r>
      <w:r w:rsidR="009261F0">
        <w:rPr>
          <w:color w:val="000000"/>
        </w:rPr>
        <w:t xml:space="preserve">Harmonised </w:t>
      </w:r>
      <w:r w:rsidR="0014517B">
        <w:rPr>
          <w:color w:val="000000"/>
        </w:rPr>
        <w:t xml:space="preserve">category </w:t>
      </w:r>
      <w:r w:rsidR="00AD12A9">
        <w:rPr>
          <w:color w:val="000000"/>
        </w:rPr>
        <w:t>(</w:t>
      </w:r>
      <w:r w:rsidR="0014517B">
        <w:rPr>
          <w:color w:val="000000"/>
        </w:rPr>
        <w:t>4</w:t>
      </w:r>
      <w:r w:rsidR="00AD12A9">
        <w:rPr>
          <w:color w:val="000000"/>
        </w:rPr>
        <w:t>)</w:t>
      </w:r>
      <w:r w:rsidR="009261F0">
        <w:rPr>
          <w:color w:val="000000"/>
        </w:rPr>
        <w:t xml:space="preserve"> and there was a demand for new</w:t>
      </w:r>
      <w:r w:rsidR="00035267">
        <w:rPr>
          <w:color w:val="000000"/>
        </w:rPr>
        <w:t xml:space="preserve"> categories</w:t>
      </w:r>
      <w:r w:rsidR="009261F0">
        <w:rPr>
          <w:color w:val="000000"/>
        </w:rPr>
        <w:t xml:space="preserve"> to be developed</w:t>
      </w:r>
      <w:r w:rsidR="0014517B">
        <w:rPr>
          <w:color w:val="000000"/>
        </w:rPr>
        <w:t xml:space="preserve"> (category 5)</w:t>
      </w:r>
      <w:r w:rsidR="009261F0">
        <w:rPr>
          <w:color w:val="000000"/>
        </w:rPr>
        <w:t xml:space="preserve">. </w:t>
      </w:r>
      <w:r w:rsidR="00035267">
        <w:rPr>
          <w:color w:val="000000"/>
        </w:rPr>
        <w:t xml:space="preserve">The new categories are designed to be in addition to the existing 4 categories already in place. </w:t>
      </w:r>
      <w:r w:rsidR="002E6B4B">
        <w:rPr>
          <w:color w:val="000000"/>
        </w:rPr>
        <w:t>A full list of existing and new categories for Age Bandings is</w:t>
      </w:r>
      <w:r w:rsidR="00035267">
        <w:rPr>
          <w:color w:val="000000"/>
        </w:rPr>
        <w:t xml:space="preserve"> at </w:t>
      </w:r>
      <w:r w:rsidR="00035267" w:rsidRPr="00035267">
        <w:rPr>
          <w:b/>
          <w:color w:val="000000"/>
        </w:rPr>
        <w:t>Annex B</w:t>
      </w:r>
      <w:r w:rsidR="002E6B4B">
        <w:rPr>
          <w:b/>
          <w:color w:val="000000"/>
        </w:rPr>
        <w:t>.</w:t>
      </w:r>
      <w:r w:rsidR="00AC4A79">
        <w:rPr>
          <w:b/>
          <w:color w:val="000000"/>
        </w:rPr>
        <w:t xml:space="preserve"> </w:t>
      </w:r>
      <w:r w:rsidR="00AC4A79">
        <w:rPr>
          <w:color w:val="000000"/>
        </w:rPr>
        <w:t xml:space="preserve">A full </w:t>
      </w:r>
      <w:r w:rsidR="00AC4A79">
        <w:rPr>
          <w:color w:val="000000"/>
        </w:rPr>
        <w:lastRenderedPageBreak/>
        <w:t>stakeholder consultation has been conducted and the outcome revealed no issues with the proposed additional categories. Further additional categories were suggested by stakeholders to include 0 and below 0 but those will be considered at a later date.</w:t>
      </w:r>
    </w:p>
    <w:p w:rsidR="00EC6037" w:rsidRDefault="00EC6037" w:rsidP="00CC2501">
      <w:pPr>
        <w:rPr>
          <w:b/>
          <w:bCs/>
          <w:color w:val="000000"/>
        </w:rPr>
      </w:pPr>
    </w:p>
    <w:p w:rsidR="00AC4A79" w:rsidRPr="00AC4A79" w:rsidRDefault="00AC4A79" w:rsidP="008301D4">
      <w:pPr>
        <w:pStyle w:val="ListParagraph"/>
        <w:numPr>
          <w:ilvl w:val="1"/>
          <w:numId w:val="25"/>
        </w:numPr>
        <w:ind w:left="709" w:hanging="709"/>
        <w:rPr>
          <w:b/>
          <w:bCs/>
          <w:color w:val="000000"/>
        </w:rPr>
      </w:pPr>
      <w:r>
        <w:rPr>
          <w:color w:val="000000"/>
        </w:rPr>
        <w:t>Members suggested that when reviewing Harmonised Principles for approval it would be helpful to view the existing principles as well as the proposed changes to be approved.</w:t>
      </w:r>
    </w:p>
    <w:p w:rsidR="00AC4A79" w:rsidRDefault="00AC4A79" w:rsidP="00AC4A79">
      <w:pPr>
        <w:rPr>
          <w:b/>
          <w:bCs/>
          <w:color w:val="000000"/>
        </w:rPr>
      </w:pPr>
    </w:p>
    <w:p w:rsidR="00AC4A79" w:rsidRDefault="00AC4A79" w:rsidP="00AC4A79">
      <w:pPr>
        <w:rPr>
          <w:bCs/>
          <w:color w:val="000000"/>
        </w:rPr>
      </w:pPr>
      <w:r w:rsidRPr="00956689">
        <w:rPr>
          <w:b/>
          <w:bCs/>
          <w:color w:val="000000"/>
        </w:rPr>
        <w:t xml:space="preserve">ACTION </w:t>
      </w:r>
      <w:r w:rsidR="00666FB5">
        <w:rPr>
          <w:b/>
          <w:bCs/>
          <w:color w:val="000000"/>
        </w:rPr>
        <w:t>4</w:t>
      </w:r>
      <w:r>
        <w:rPr>
          <w:bCs/>
          <w:color w:val="000000"/>
        </w:rPr>
        <w:t xml:space="preserve"> – Harmonisation Team to ensure</w:t>
      </w:r>
      <w:r w:rsidR="000B7C28">
        <w:rPr>
          <w:bCs/>
          <w:color w:val="000000"/>
        </w:rPr>
        <w:t xml:space="preserve"> the existing principle and the proposed changes for approval are presented to the Steering Group</w:t>
      </w:r>
      <w:r w:rsidR="009059CC">
        <w:rPr>
          <w:bCs/>
          <w:color w:val="000000"/>
        </w:rPr>
        <w:t>.</w:t>
      </w:r>
    </w:p>
    <w:p w:rsidR="000B7C28" w:rsidRPr="00AC4A79" w:rsidRDefault="000B7C28" w:rsidP="00AC4A79">
      <w:pPr>
        <w:rPr>
          <w:b/>
          <w:bCs/>
          <w:color w:val="000000"/>
        </w:rPr>
      </w:pPr>
    </w:p>
    <w:p w:rsidR="000B7C28" w:rsidRDefault="000B7C28" w:rsidP="008301D4">
      <w:pPr>
        <w:pStyle w:val="ListParagraph"/>
        <w:numPr>
          <w:ilvl w:val="1"/>
          <w:numId w:val="25"/>
        </w:numPr>
        <w:ind w:left="709" w:hanging="709"/>
        <w:rPr>
          <w:bCs/>
          <w:color w:val="000000"/>
        </w:rPr>
      </w:pPr>
      <w:r w:rsidRPr="000B7C28">
        <w:rPr>
          <w:bCs/>
          <w:color w:val="000000"/>
        </w:rPr>
        <w:t xml:space="preserve">It was noted that many </w:t>
      </w:r>
      <w:r w:rsidR="002C525F">
        <w:rPr>
          <w:bCs/>
          <w:color w:val="000000"/>
        </w:rPr>
        <w:t xml:space="preserve">demographic </w:t>
      </w:r>
      <w:r w:rsidRPr="000B7C28">
        <w:rPr>
          <w:bCs/>
          <w:color w:val="000000"/>
        </w:rPr>
        <w:t>outputs</w:t>
      </w:r>
      <w:r w:rsidR="002C525F">
        <w:rPr>
          <w:bCs/>
          <w:color w:val="000000"/>
        </w:rPr>
        <w:t xml:space="preserve"> are published at the single year of age</w:t>
      </w:r>
      <w:r w:rsidRPr="000B7C28">
        <w:rPr>
          <w:bCs/>
          <w:color w:val="000000"/>
        </w:rPr>
        <w:t xml:space="preserve"> and these can be constructed in any way required. The biggest impact </w:t>
      </w:r>
      <w:r>
        <w:rPr>
          <w:bCs/>
          <w:color w:val="000000"/>
        </w:rPr>
        <w:t>i</w:t>
      </w:r>
      <w:r w:rsidRPr="000B7C28">
        <w:rPr>
          <w:bCs/>
          <w:color w:val="000000"/>
        </w:rPr>
        <w:t>s introducing an age band that did not previously exist</w:t>
      </w:r>
      <w:r w:rsidR="001A454E">
        <w:rPr>
          <w:bCs/>
          <w:color w:val="000000"/>
        </w:rPr>
        <w:t xml:space="preserve"> (category</w:t>
      </w:r>
      <w:r w:rsidR="00AD12A9">
        <w:rPr>
          <w:bCs/>
          <w:color w:val="000000"/>
        </w:rPr>
        <w:t xml:space="preserve"> </w:t>
      </w:r>
      <w:r w:rsidR="001A454E">
        <w:rPr>
          <w:bCs/>
          <w:color w:val="000000"/>
        </w:rPr>
        <w:t xml:space="preserve">5/ 5-9, </w:t>
      </w:r>
      <w:r w:rsidR="00B84DBE">
        <w:rPr>
          <w:bCs/>
          <w:color w:val="000000"/>
        </w:rPr>
        <w:t>10</w:t>
      </w:r>
      <w:r w:rsidR="001A454E">
        <w:rPr>
          <w:bCs/>
          <w:color w:val="000000"/>
        </w:rPr>
        <w:t xml:space="preserve">-14 and 15-19) that cannot be aggregated from </w:t>
      </w:r>
      <w:r w:rsidR="009059CC">
        <w:rPr>
          <w:bCs/>
          <w:color w:val="000000"/>
        </w:rPr>
        <w:t xml:space="preserve">the </w:t>
      </w:r>
      <w:r w:rsidR="001A454E">
        <w:rPr>
          <w:bCs/>
          <w:color w:val="000000"/>
        </w:rPr>
        <w:t xml:space="preserve">existing </w:t>
      </w:r>
      <w:r w:rsidR="002C525F">
        <w:rPr>
          <w:bCs/>
          <w:color w:val="000000"/>
        </w:rPr>
        <w:t>harmonised age bandings</w:t>
      </w:r>
      <w:r w:rsidR="002106B9">
        <w:rPr>
          <w:bCs/>
          <w:color w:val="000000"/>
        </w:rPr>
        <w:t>.</w:t>
      </w:r>
      <w:r w:rsidR="00B84DBE">
        <w:rPr>
          <w:bCs/>
          <w:color w:val="000000"/>
        </w:rPr>
        <w:t xml:space="preserve"> Members felt it was confusing to have two </w:t>
      </w:r>
      <w:r w:rsidR="002C525F">
        <w:rPr>
          <w:bCs/>
          <w:color w:val="000000"/>
        </w:rPr>
        <w:t xml:space="preserve">sets of harmonised age bandings </w:t>
      </w:r>
      <w:r w:rsidR="00B84DBE">
        <w:rPr>
          <w:bCs/>
          <w:color w:val="000000"/>
        </w:rPr>
        <w:t xml:space="preserve">(4 and 5) that were similar </w:t>
      </w:r>
      <w:r w:rsidR="009059CC">
        <w:rPr>
          <w:bCs/>
          <w:color w:val="000000"/>
        </w:rPr>
        <w:t>which</w:t>
      </w:r>
      <w:r w:rsidR="00B84DBE">
        <w:rPr>
          <w:bCs/>
          <w:color w:val="000000"/>
        </w:rPr>
        <w:t xml:space="preserve"> over lapped slightly at particular points but cannot be compared. </w:t>
      </w:r>
      <w:r w:rsidR="003342CB">
        <w:rPr>
          <w:bCs/>
          <w:color w:val="000000"/>
        </w:rPr>
        <w:t>Charlie explained that most</w:t>
      </w:r>
      <w:r w:rsidR="002C525F">
        <w:rPr>
          <w:bCs/>
          <w:color w:val="000000"/>
        </w:rPr>
        <w:t xml:space="preserve"> demographic</w:t>
      </w:r>
      <w:r w:rsidR="003342CB">
        <w:rPr>
          <w:bCs/>
          <w:color w:val="000000"/>
        </w:rPr>
        <w:t xml:space="preserve"> outputs are using the proposed category 5 and SG members asked if category 4 should continue to exist. </w:t>
      </w:r>
      <w:r w:rsidR="00B84DBE">
        <w:rPr>
          <w:bCs/>
          <w:color w:val="000000"/>
        </w:rPr>
        <w:t>Similar discussions were addressed at the NSHG and the Chair suggested that a summary of the discussion are provided to the SG before the SG are asked to approve a revised or new principle.</w:t>
      </w:r>
    </w:p>
    <w:p w:rsidR="00B84DBE" w:rsidRDefault="00B84DBE" w:rsidP="00B84DBE">
      <w:pPr>
        <w:rPr>
          <w:bCs/>
          <w:color w:val="000000"/>
        </w:rPr>
      </w:pPr>
    </w:p>
    <w:p w:rsidR="00B84DBE" w:rsidRDefault="00B84DBE" w:rsidP="00B84DBE">
      <w:pPr>
        <w:rPr>
          <w:bCs/>
          <w:color w:val="000000"/>
        </w:rPr>
      </w:pPr>
      <w:r w:rsidRPr="00956689">
        <w:rPr>
          <w:b/>
          <w:bCs/>
          <w:color w:val="000000"/>
        </w:rPr>
        <w:t xml:space="preserve">ACTION </w:t>
      </w:r>
      <w:r w:rsidR="00666FB5">
        <w:rPr>
          <w:b/>
          <w:bCs/>
          <w:color w:val="000000"/>
        </w:rPr>
        <w:t>5</w:t>
      </w:r>
      <w:r>
        <w:rPr>
          <w:bCs/>
          <w:color w:val="000000"/>
        </w:rPr>
        <w:t xml:space="preserve"> – Harmonisation Team to ensure the SG are provided with a summary or previous discussions at NSHG before the SG are asked to approve a new or revised principle.</w:t>
      </w:r>
    </w:p>
    <w:p w:rsidR="00B84DBE" w:rsidRPr="00B84DBE" w:rsidRDefault="00B84DBE" w:rsidP="00B84DBE">
      <w:pPr>
        <w:rPr>
          <w:bCs/>
          <w:color w:val="000000"/>
        </w:rPr>
      </w:pPr>
    </w:p>
    <w:p w:rsidR="00AC4A79" w:rsidRPr="002A48BC" w:rsidRDefault="009059CC" w:rsidP="008301D4">
      <w:pPr>
        <w:pStyle w:val="ListParagraph"/>
        <w:numPr>
          <w:ilvl w:val="1"/>
          <w:numId w:val="25"/>
        </w:numPr>
        <w:ind w:left="709" w:hanging="709"/>
        <w:rPr>
          <w:b/>
          <w:bCs/>
          <w:color w:val="000000"/>
        </w:rPr>
      </w:pPr>
      <w:r w:rsidRPr="00E92943">
        <w:rPr>
          <w:bCs/>
          <w:color w:val="000000"/>
        </w:rPr>
        <w:t xml:space="preserve">Although it was recognised there are differing user needs for demographic and economic </w:t>
      </w:r>
      <w:r w:rsidR="002A48BC">
        <w:rPr>
          <w:bCs/>
          <w:color w:val="000000"/>
        </w:rPr>
        <w:t xml:space="preserve">age band </w:t>
      </w:r>
      <w:r w:rsidRPr="00E92943">
        <w:rPr>
          <w:bCs/>
          <w:color w:val="000000"/>
        </w:rPr>
        <w:t xml:space="preserve">information, members </w:t>
      </w:r>
      <w:r w:rsidR="00E92943" w:rsidRPr="00E92943">
        <w:rPr>
          <w:bCs/>
          <w:color w:val="000000"/>
        </w:rPr>
        <w:t xml:space="preserve">would like </w:t>
      </w:r>
      <w:r w:rsidRPr="00E92943">
        <w:rPr>
          <w:bCs/>
          <w:color w:val="000000"/>
        </w:rPr>
        <w:t>evidence provided to them of a strong user need for both categories (4 and 5)</w:t>
      </w:r>
      <w:r w:rsidR="00E92943" w:rsidRPr="00E92943">
        <w:rPr>
          <w:bCs/>
          <w:color w:val="000000"/>
        </w:rPr>
        <w:t>. T</w:t>
      </w:r>
      <w:r w:rsidRPr="00E92943">
        <w:rPr>
          <w:bCs/>
          <w:color w:val="000000"/>
        </w:rPr>
        <w:t xml:space="preserve">his would </w:t>
      </w:r>
      <w:r w:rsidR="00E92943" w:rsidRPr="00E92943">
        <w:rPr>
          <w:bCs/>
          <w:color w:val="000000"/>
        </w:rPr>
        <w:t>aid in the decision process to approve the proposed additional category.</w:t>
      </w:r>
    </w:p>
    <w:p w:rsidR="002A48BC" w:rsidRDefault="002A48BC" w:rsidP="002A48BC">
      <w:pPr>
        <w:rPr>
          <w:b/>
          <w:bCs/>
          <w:color w:val="000000"/>
        </w:rPr>
      </w:pPr>
    </w:p>
    <w:p w:rsidR="002A48BC" w:rsidRPr="002A48BC" w:rsidRDefault="002A48BC" w:rsidP="002A48BC">
      <w:pPr>
        <w:rPr>
          <w:b/>
          <w:bCs/>
          <w:color w:val="000000"/>
        </w:rPr>
      </w:pPr>
      <w:r w:rsidRPr="00956689">
        <w:rPr>
          <w:b/>
          <w:bCs/>
          <w:color w:val="000000"/>
        </w:rPr>
        <w:t xml:space="preserve">ACTION </w:t>
      </w:r>
      <w:r w:rsidR="00666FB5">
        <w:rPr>
          <w:b/>
          <w:bCs/>
          <w:color w:val="000000"/>
        </w:rPr>
        <w:t>6</w:t>
      </w:r>
      <w:r>
        <w:rPr>
          <w:bCs/>
          <w:color w:val="000000"/>
        </w:rPr>
        <w:t xml:space="preserve"> – Harmonisation Team to contact the Demographic Topic Lead for strong user needs</w:t>
      </w:r>
      <w:r w:rsidR="00E03E01">
        <w:rPr>
          <w:bCs/>
          <w:color w:val="000000"/>
        </w:rPr>
        <w:t xml:space="preserve"> evidence for categories</w:t>
      </w:r>
      <w:r>
        <w:rPr>
          <w:bCs/>
          <w:color w:val="000000"/>
        </w:rPr>
        <w:t xml:space="preserve"> 4 and 5.</w:t>
      </w:r>
    </w:p>
    <w:p w:rsidR="00E92943" w:rsidRPr="00E92943" w:rsidRDefault="00E92943" w:rsidP="00E92943">
      <w:pPr>
        <w:rPr>
          <w:b/>
          <w:bCs/>
          <w:color w:val="000000"/>
        </w:rPr>
      </w:pPr>
    </w:p>
    <w:p w:rsidR="00AC4A79" w:rsidRPr="0052566E" w:rsidRDefault="002A48BC" w:rsidP="008301D4">
      <w:pPr>
        <w:pStyle w:val="ListParagraph"/>
        <w:numPr>
          <w:ilvl w:val="1"/>
          <w:numId w:val="25"/>
        </w:numPr>
        <w:ind w:left="709" w:hanging="709"/>
        <w:rPr>
          <w:b/>
          <w:bCs/>
          <w:color w:val="000000"/>
        </w:rPr>
      </w:pPr>
      <w:r>
        <w:rPr>
          <w:bCs/>
          <w:color w:val="000000"/>
        </w:rPr>
        <w:t>Category 6 for older age bands was approved by the SG.</w:t>
      </w:r>
    </w:p>
    <w:p w:rsidR="0052566E" w:rsidRPr="0052566E" w:rsidRDefault="0052566E" w:rsidP="0052566E">
      <w:pPr>
        <w:rPr>
          <w:b/>
          <w:bCs/>
          <w:color w:val="000000"/>
        </w:rPr>
      </w:pPr>
    </w:p>
    <w:p w:rsidR="0052566E" w:rsidRPr="0052566E" w:rsidRDefault="0052566E" w:rsidP="008301D4">
      <w:pPr>
        <w:pStyle w:val="ListParagraph"/>
        <w:numPr>
          <w:ilvl w:val="1"/>
          <w:numId w:val="25"/>
        </w:numPr>
        <w:ind w:left="709" w:hanging="709"/>
        <w:rPr>
          <w:bCs/>
          <w:color w:val="000000"/>
        </w:rPr>
      </w:pPr>
      <w:r w:rsidRPr="0052566E">
        <w:rPr>
          <w:bCs/>
          <w:color w:val="000000"/>
        </w:rPr>
        <w:t>Members suggested that a future review of Age Bandings could consider the zero age bands</w:t>
      </w:r>
      <w:r>
        <w:rPr>
          <w:bCs/>
          <w:color w:val="000000"/>
        </w:rPr>
        <w:t xml:space="preserve"> and below</w:t>
      </w:r>
      <w:r w:rsidRPr="0052566E">
        <w:rPr>
          <w:bCs/>
          <w:color w:val="000000"/>
        </w:rPr>
        <w:t xml:space="preserve"> (particularly for maternity </w:t>
      </w:r>
      <w:r>
        <w:rPr>
          <w:bCs/>
          <w:color w:val="000000"/>
        </w:rPr>
        <w:t>outputs and mortality statistics). Also retirem</w:t>
      </w:r>
      <w:r w:rsidR="007405A6">
        <w:rPr>
          <w:bCs/>
          <w:color w:val="000000"/>
        </w:rPr>
        <w:t xml:space="preserve">ent age of 66/67 and entitlement </w:t>
      </w:r>
      <w:r w:rsidR="00C75322">
        <w:rPr>
          <w:bCs/>
          <w:color w:val="000000"/>
        </w:rPr>
        <w:t>to</w:t>
      </w:r>
      <w:r w:rsidR="007405A6">
        <w:rPr>
          <w:bCs/>
          <w:color w:val="000000"/>
        </w:rPr>
        <w:t xml:space="preserve"> National </w:t>
      </w:r>
      <w:r>
        <w:rPr>
          <w:bCs/>
          <w:color w:val="000000"/>
        </w:rPr>
        <w:t>Living Wage</w:t>
      </w:r>
      <w:r w:rsidR="007405A6">
        <w:rPr>
          <w:bCs/>
          <w:color w:val="000000"/>
        </w:rPr>
        <w:t xml:space="preserve"> (for workers 25 and above) </w:t>
      </w:r>
      <w:r w:rsidR="00AD12A9">
        <w:rPr>
          <w:bCs/>
          <w:color w:val="000000"/>
        </w:rPr>
        <w:t>c</w:t>
      </w:r>
      <w:r w:rsidR="007405A6">
        <w:rPr>
          <w:bCs/>
          <w:color w:val="000000"/>
        </w:rPr>
        <w:t>ould be considered.</w:t>
      </w:r>
    </w:p>
    <w:p w:rsidR="002A48BC" w:rsidRPr="002A48BC" w:rsidRDefault="002A48BC" w:rsidP="002A48BC">
      <w:pPr>
        <w:pStyle w:val="ListParagraph"/>
        <w:rPr>
          <w:b/>
          <w:bCs/>
          <w:color w:val="000000"/>
        </w:rPr>
      </w:pPr>
    </w:p>
    <w:p w:rsidR="00B85A26" w:rsidRPr="00B74E37" w:rsidRDefault="00642152" w:rsidP="008301D4">
      <w:pPr>
        <w:pStyle w:val="ListParagraph"/>
        <w:numPr>
          <w:ilvl w:val="1"/>
          <w:numId w:val="25"/>
        </w:numPr>
        <w:ind w:left="709" w:hanging="709"/>
        <w:rPr>
          <w:b/>
          <w:bCs/>
          <w:color w:val="000000"/>
        </w:rPr>
      </w:pPr>
      <w:r>
        <w:rPr>
          <w:color w:val="000000"/>
        </w:rPr>
        <w:t xml:space="preserve">Members agreed that once the additional information is provided, they could review the proposed principle for age bandings via correspondence, and also agreed two weeks would be sufficient time to formulate a </w:t>
      </w:r>
      <w:r w:rsidR="0052566E">
        <w:rPr>
          <w:color w:val="000000"/>
        </w:rPr>
        <w:t>view</w:t>
      </w:r>
      <w:r>
        <w:rPr>
          <w:color w:val="000000"/>
        </w:rPr>
        <w:t>.</w:t>
      </w:r>
    </w:p>
    <w:p w:rsidR="00D36711" w:rsidRDefault="00D36711" w:rsidP="008301D4">
      <w:pPr>
        <w:pStyle w:val="ListParagraph"/>
        <w:ind w:left="709" w:hanging="709"/>
        <w:rPr>
          <w:b/>
          <w:bCs/>
          <w:color w:val="000000"/>
        </w:rPr>
      </w:pPr>
    </w:p>
    <w:p w:rsidR="00956689" w:rsidRDefault="00956689" w:rsidP="008301D4">
      <w:pPr>
        <w:ind w:left="709" w:hanging="709"/>
        <w:rPr>
          <w:color w:val="000000"/>
        </w:rPr>
      </w:pPr>
    </w:p>
    <w:p w:rsidR="00D26797" w:rsidRPr="00347015" w:rsidRDefault="00C96704" w:rsidP="00347015">
      <w:pPr>
        <w:keepNext/>
        <w:keepLines/>
        <w:autoSpaceDE w:val="0"/>
        <w:autoSpaceDN w:val="0"/>
        <w:adjustRightInd w:val="0"/>
        <w:ind w:left="709" w:hanging="694"/>
        <w:rPr>
          <w:color w:val="000000"/>
          <w:sz w:val="16"/>
          <w:szCs w:val="16"/>
        </w:rPr>
      </w:pPr>
      <w:r w:rsidRPr="00A81FE8">
        <w:rPr>
          <w:b/>
          <w:color w:val="000000"/>
        </w:rPr>
        <w:t>6.0</w:t>
      </w:r>
      <w:r w:rsidRPr="00A81FE8">
        <w:rPr>
          <w:b/>
          <w:color w:val="000000"/>
        </w:rPr>
        <w:tab/>
      </w:r>
      <w:r w:rsidR="00347015" w:rsidRPr="00347015">
        <w:rPr>
          <w:color w:val="000000"/>
          <w:sz w:val="16"/>
          <w:szCs w:val="16"/>
        </w:rPr>
        <w:t xml:space="preserve"> </w:t>
      </w:r>
      <w:r w:rsidR="00347015" w:rsidRPr="00347015">
        <w:rPr>
          <w:b/>
          <w:color w:val="000000"/>
        </w:rPr>
        <w:t>Update on the first Business Harmonisation</w:t>
      </w:r>
      <w:r w:rsidR="00347015">
        <w:rPr>
          <w:b/>
          <w:color w:val="000000"/>
        </w:rPr>
        <w:t xml:space="preserve"> </w:t>
      </w:r>
      <w:r w:rsidR="00347015" w:rsidRPr="00347015">
        <w:rPr>
          <w:b/>
          <w:color w:val="000000"/>
        </w:rPr>
        <w:t>Task and Finish Group (BHTFG) held on 5th December – Charlie Wroth-Smith</w:t>
      </w:r>
    </w:p>
    <w:p w:rsidR="00403DED" w:rsidRDefault="00403DED" w:rsidP="008301D4">
      <w:pPr>
        <w:ind w:left="709" w:hanging="709"/>
        <w:rPr>
          <w:color w:val="000000"/>
        </w:rPr>
      </w:pPr>
    </w:p>
    <w:p w:rsidR="00B85512" w:rsidRDefault="00C96704" w:rsidP="008301D4">
      <w:pPr>
        <w:ind w:left="709" w:hanging="709"/>
        <w:rPr>
          <w:color w:val="000000"/>
        </w:rPr>
      </w:pPr>
      <w:r>
        <w:rPr>
          <w:color w:val="000000"/>
        </w:rPr>
        <w:t>6.1</w:t>
      </w:r>
      <w:r>
        <w:rPr>
          <w:color w:val="000000"/>
        </w:rPr>
        <w:tab/>
      </w:r>
      <w:r w:rsidR="00CB4253">
        <w:rPr>
          <w:color w:val="000000"/>
        </w:rPr>
        <w:t xml:space="preserve">Charlie provided a brief update of the first BHTFG which was set up to develop and agree Harmonised Business Principles (variables, definitions, concepts outputs </w:t>
      </w:r>
      <w:proofErr w:type="gramStart"/>
      <w:r w:rsidR="00CB4253">
        <w:rPr>
          <w:color w:val="000000"/>
        </w:rPr>
        <w:t>ect</w:t>
      </w:r>
      <w:proofErr w:type="gramEnd"/>
      <w:r w:rsidR="00CB4253">
        <w:rPr>
          <w:color w:val="000000"/>
        </w:rPr>
        <w:t>) across the GSS.</w:t>
      </w:r>
      <w:r w:rsidR="00E01D9A">
        <w:rPr>
          <w:color w:val="000000"/>
        </w:rPr>
        <w:t xml:space="preserve"> The first meeting was held on 5</w:t>
      </w:r>
      <w:r w:rsidR="00E01D9A" w:rsidRPr="00E01D9A">
        <w:rPr>
          <w:color w:val="000000"/>
          <w:vertAlign w:val="superscript"/>
        </w:rPr>
        <w:t>th</w:t>
      </w:r>
      <w:r w:rsidR="00E01D9A">
        <w:rPr>
          <w:color w:val="000000"/>
        </w:rPr>
        <w:t xml:space="preserve"> December to establish the group and agree the </w:t>
      </w:r>
      <w:proofErr w:type="spellStart"/>
      <w:r w:rsidR="00E01D9A">
        <w:rPr>
          <w:color w:val="000000"/>
        </w:rPr>
        <w:t>ToR</w:t>
      </w:r>
      <w:proofErr w:type="spellEnd"/>
      <w:r w:rsidR="00E01D9A">
        <w:rPr>
          <w:color w:val="000000"/>
        </w:rPr>
        <w:t xml:space="preserve">. The following </w:t>
      </w:r>
      <w:r w:rsidR="00AD12A9">
        <w:rPr>
          <w:color w:val="000000"/>
        </w:rPr>
        <w:t>g</w:t>
      </w:r>
      <w:r w:rsidR="00E01D9A">
        <w:rPr>
          <w:color w:val="000000"/>
        </w:rPr>
        <w:t xml:space="preserve">overnment departments were represented at the meeting; HMRC, Devolved Administrations, DEFRA and ONS. Representatives from BEIS and DWP did not attend but follow up meetings with them are planned. The work ONS have done on harmonising </w:t>
      </w:r>
      <w:r w:rsidR="00666816">
        <w:rPr>
          <w:color w:val="000000"/>
        </w:rPr>
        <w:t xml:space="preserve">(total) </w:t>
      </w:r>
      <w:r w:rsidR="00E01D9A">
        <w:rPr>
          <w:color w:val="000000"/>
        </w:rPr>
        <w:t xml:space="preserve">turnover and employment was discussed and departments have been </w:t>
      </w:r>
      <w:proofErr w:type="spellStart"/>
      <w:r w:rsidR="00E01D9A">
        <w:rPr>
          <w:color w:val="000000"/>
        </w:rPr>
        <w:t>actioned</w:t>
      </w:r>
      <w:proofErr w:type="spellEnd"/>
      <w:r w:rsidR="00E01D9A">
        <w:rPr>
          <w:color w:val="000000"/>
        </w:rPr>
        <w:t xml:space="preserve"> to have a look at the proposed definitions for turnover and employment and </w:t>
      </w:r>
      <w:r w:rsidR="00980C27">
        <w:rPr>
          <w:color w:val="000000"/>
        </w:rPr>
        <w:t xml:space="preserve">provide evidence of </w:t>
      </w:r>
      <w:r w:rsidR="00E01D9A">
        <w:rPr>
          <w:color w:val="000000"/>
        </w:rPr>
        <w:t xml:space="preserve">impact for their </w:t>
      </w:r>
      <w:r w:rsidR="00666816">
        <w:rPr>
          <w:color w:val="000000"/>
        </w:rPr>
        <w:lastRenderedPageBreak/>
        <w:t xml:space="preserve">specific </w:t>
      </w:r>
      <w:r w:rsidR="00E01D9A">
        <w:rPr>
          <w:color w:val="000000"/>
        </w:rPr>
        <w:t xml:space="preserve">departments. </w:t>
      </w:r>
      <w:r w:rsidR="001B6AE1">
        <w:rPr>
          <w:color w:val="000000"/>
        </w:rPr>
        <w:t xml:space="preserve">A list of </w:t>
      </w:r>
      <w:r w:rsidR="00DE7E14">
        <w:rPr>
          <w:color w:val="000000"/>
        </w:rPr>
        <w:t xml:space="preserve">priority </w:t>
      </w:r>
      <w:r w:rsidR="001B6AE1">
        <w:rPr>
          <w:color w:val="000000"/>
        </w:rPr>
        <w:t>varia</w:t>
      </w:r>
      <w:r w:rsidR="00DE7E14">
        <w:rPr>
          <w:color w:val="000000"/>
        </w:rPr>
        <w:t xml:space="preserve">bles was circulated to members </w:t>
      </w:r>
      <w:r w:rsidR="00980C27">
        <w:rPr>
          <w:color w:val="000000"/>
        </w:rPr>
        <w:t>and</w:t>
      </w:r>
      <w:r w:rsidR="00DE7E14">
        <w:rPr>
          <w:color w:val="000000"/>
        </w:rPr>
        <w:t xml:space="preserve"> will be discussed at the next meeting. The SG suggested it would be useful to view the work programme priority list. </w:t>
      </w:r>
      <w:r w:rsidR="00E01D9A">
        <w:rPr>
          <w:color w:val="000000"/>
        </w:rPr>
        <w:t>The next meeti</w:t>
      </w:r>
      <w:r w:rsidR="00666816">
        <w:rPr>
          <w:color w:val="000000"/>
        </w:rPr>
        <w:t>ng will be held in</w:t>
      </w:r>
      <w:r w:rsidR="00E01D9A">
        <w:rPr>
          <w:color w:val="000000"/>
        </w:rPr>
        <w:t xml:space="preserve"> February and</w:t>
      </w:r>
      <w:r w:rsidR="00666816">
        <w:rPr>
          <w:color w:val="000000"/>
        </w:rPr>
        <w:t xml:space="preserve"> will discuss the impact of the proposed definition</w:t>
      </w:r>
      <w:r w:rsidR="002C525F">
        <w:rPr>
          <w:color w:val="000000"/>
        </w:rPr>
        <w:t>s</w:t>
      </w:r>
      <w:r w:rsidR="00666816">
        <w:rPr>
          <w:color w:val="000000"/>
        </w:rPr>
        <w:t xml:space="preserve"> (if any) and how to take the proposal forward. The definition proposed for turnover and employment is a European definition and should be relatively simple to agree.</w:t>
      </w:r>
      <w:r w:rsidR="001B6AE1">
        <w:rPr>
          <w:color w:val="000000"/>
        </w:rPr>
        <w:t xml:space="preserve"> Charlie will </w:t>
      </w:r>
      <w:r w:rsidR="004B05A1">
        <w:rPr>
          <w:color w:val="000000"/>
        </w:rPr>
        <w:t>provide a further update at the March NSH SG.</w:t>
      </w:r>
    </w:p>
    <w:p w:rsidR="00DE7E14" w:rsidRDefault="00DE7E14" w:rsidP="008301D4">
      <w:pPr>
        <w:ind w:left="709" w:hanging="709"/>
        <w:rPr>
          <w:color w:val="000000"/>
        </w:rPr>
      </w:pPr>
    </w:p>
    <w:p w:rsidR="00DE7E14" w:rsidRDefault="00DE7E14" w:rsidP="00DE7E14">
      <w:pPr>
        <w:ind w:left="709" w:hanging="709"/>
        <w:rPr>
          <w:color w:val="000000"/>
        </w:rPr>
      </w:pPr>
      <w:r>
        <w:rPr>
          <w:color w:val="000000"/>
        </w:rPr>
        <w:t xml:space="preserve">  </w:t>
      </w:r>
      <w:r w:rsidRPr="00956689">
        <w:rPr>
          <w:b/>
          <w:bCs/>
          <w:color w:val="000000"/>
        </w:rPr>
        <w:t xml:space="preserve">ACTION </w:t>
      </w:r>
      <w:r>
        <w:rPr>
          <w:b/>
          <w:bCs/>
          <w:color w:val="000000"/>
        </w:rPr>
        <w:t>7</w:t>
      </w:r>
      <w:r>
        <w:rPr>
          <w:bCs/>
          <w:color w:val="000000"/>
        </w:rPr>
        <w:t xml:space="preserve"> – Harmonisation Team to circulate the BHTFG </w:t>
      </w:r>
      <w:proofErr w:type="spellStart"/>
      <w:r>
        <w:rPr>
          <w:bCs/>
          <w:color w:val="000000"/>
        </w:rPr>
        <w:t>workplan</w:t>
      </w:r>
      <w:proofErr w:type="spellEnd"/>
      <w:r>
        <w:rPr>
          <w:bCs/>
          <w:color w:val="000000"/>
        </w:rPr>
        <w:t xml:space="preserve"> priorities to SG members.</w:t>
      </w:r>
    </w:p>
    <w:p w:rsidR="00DE7E14" w:rsidRDefault="00DE7E14" w:rsidP="00DE7E14">
      <w:pPr>
        <w:ind w:left="709" w:hanging="709"/>
        <w:rPr>
          <w:color w:val="000000"/>
        </w:rPr>
      </w:pPr>
      <w:r>
        <w:rPr>
          <w:color w:val="000000"/>
        </w:rPr>
        <w:t xml:space="preserve"> </w:t>
      </w:r>
    </w:p>
    <w:p w:rsidR="004B05A1" w:rsidRDefault="004E3455" w:rsidP="008301D4">
      <w:pPr>
        <w:ind w:left="709" w:hanging="709"/>
        <w:rPr>
          <w:color w:val="000000"/>
        </w:rPr>
      </w:pPr>
      <w:r>
        <w:rPr>
          <w:color w:val="000000"/>
        </w:rPr>
        <w:t>6.2</w:t>
      </w:r>
      <w:r>
        <w:rPr>
          <w:color w:val="000000"/>
        </w:rPr>
        <w:tab/>
      </w:r>
      <w:r w:rsidR="004B05A1">
        <w:rPr>
          <w:color w:val="000000"/>
        </w:rPr>
        <w:t>It was suggested that ONS Admin Data</w:t>
      </w:r>
      <w:r w:rsidR="00EB74A7">
        <w:rPr>
          <w:color w:val="000000"/>
        </w:rPr>
        <w:t xml:space="preserve"> as a </w:t>
      </w:r>
      <w:r w:rsidR="004B05A1">
        <w:rPr>
          <w:color w:val="000000"/>
        </w:rPr>
        <w:t xml:space="preserve">Service should be invited to become </w:t>
      </w:r>
      <w:r w:rsidR="001B6AE1">
        <w:rPr>
          <w:color w:val="000000"/>
        </w:rPr>
        <w:t xml:space="preserve">a </w:t>
      </w:r>
      <w:r w:rsidR="004B05A1">
        <w:rPr>
          <w:color w:val="000000"/>
        </w:rPr>
        <w:t>member of the BHTFG</w:t>
      </w:r>
    </w:p>
    <w:p w:rsidR="004B05A1" w:rsidRDefault="004B05A1" w:rsidP="008301D4">
      <w:pPr>
        <w:ind w:left="709" w:hanging="709"/>
        <w:rPr>
          <w:color w:val="000000"/>
        </w:rPr>
      </w:pPr>
    </w:p>
    <w:p w:rsidR="004B05A1" w:rsidRDefault="005B7E4E" w:rsidP="004B05A1">
      <w:pPr>
        <w:ind w:left="709" w:hanging="709"/>
        <w:rPr>
          <w:color w:val="000000"/>
        </w:rPr>
      </w:pPr>
      <w:r>
        <w:rPr>
          <w:color w:val="000000"/>
        </w:rPr>
        <w:t xml:space="preserve">  </w:t>
      </w:r>
      <w:r w:rsidR="004B05A1" w:rsidRPr="00956689">
        <w:rPr>
          <w:b/>
          <w:bCs/>
          <w:color w:val="000000"/>
        </w:rPr>
        <w:t xml:space="preserve">ACTION </w:t>
      </w:r>
      <w:r w:rsidR="00DE7E14">
        <w:rPr>
          <w:b/>
          <w:bCs/>
          <w:color w:val="000000"/>
        </w:rPr>
        <w:t>8</w:t>
      </w:r>
      <w:r w:rsidR="004B05A1">
        <w:rPr>
          <w:bCs/>
          <w:color w:val="000000"/>
        </w:rPr>
        <w:t xml:space="preserve"> – Harmonisation Team to </w:t>
      </w:r>
      <w:r w:rsidR="00DE7E14">
        <w:rPr>
          <w:bCs/>
          <w:color w:val="000000"/>
        </w:rPr>
        <w:t xml:space="preserve">invite </w:t>
      </w:r>
      <w:r w:rsidR="004B05A1">
        <w:rPr>
          <w:bCs/>
          <w:color w:val="000000"/>
        </w:rPr>
        <w:t xml:space="preserve">ONS </w:t>
      </w:r>
      <w:r w:rsidR="004B05A1">
        <w:rPr>
          <w:color w:val="000000"/>
        </w:rPr>
        <w:t>Data User Service to become member of the BHTFG</w:t>
      </w:r>
    </w:p>
    <w:p w:rsidR="004E3455" w:rsidRDefault="004E3455" w:rsidP="008301D4">
      <w:pPr>
        <w:ind w:left="709" w:hanging="709"/>
        <w:rPr>
          <w:color w:val="000000"/>
        </w:rPr>
      </w:pPr>
      <w:r>
        <w:rPr>
          <w:color w:val="000000"/>
        </w:rPr>
        <w:t xml:space="preserve"> </w:t>
      </w:r>
    </w:p>
    <w:p w:rsidR="00DE7E14" w:rsidRDefault="00DE7E14" w:rsidP="001C28DA">
      <w:pPr>
        <w:ind w:left="720" w:hanging="720"/>
        <w:rPr>
          <w:b/>
          <w:color w:val="000000"/>
        </w:rPr>
      </w:pPr>
    </w:p>
    <w:p w:rsidR="001C5706" w:rsidRDefault="001C5706" w:rsidP="001C28DA">
      <w:pPr>
        <w:ind w:left="720" w:hanging="720"/>
        <w:rPr>
          <w:b/>
          <w:color w:val="000000"/>
        </w:rPr>
      </w:pPr>
      <w:r>
        <w:rPr>
          <w:b/>
          <w:color w:val="000000"/>
        </w:rPr>
        <w:t>7.0</w:t>
      </w:r>
      <w:r>
        <w:rPr>
          <w:b/>
          <w:color w:val="000000"/>
        </w:rPr>
        <w:tab/>
      </w:r>
      <w:r w:rsidR="00DE7E14">
        <w:rPr>
          <w:b/>
          <w:color w:val="000000"/>
        </w:rPr>
        <w:t>20</w:t>
      </w:r>
      <w:r w:rsidR="00C07BDD">
        <w:rPr>
          <w:b/>
          <w:color w:val="000000"/>
        </w:rPr>
        <w:t xml:space="preserve">17 NSH SG Communication Plan </w:t>
      </w:r>
      <w:r w:rsidR="00F24A87">
        <w:rPr>
          <w:b/>
          <w:color w:val="000000"/>
        </w:rPr>
        <w:t>–</w:t>
      </w:r>
      <w:r w:rsidR="00C07BDD">
        <w:rPr>
          <w:b/>
          <w:color w:val="000000"/>
        </w:rPr>
        <w:t xml:space="preserve"> Becki Aquilina</w:t>
      </w:r>
    </w:p>
    <w:p w:rsidR="00F24A87" w:rsidRDefault="00F24A87" w:rsidP="001C28DA">
      <w:pPr>
        <w:ind w:left="720" w:hanging="720"/>
        <w:rPr>
          <w:b/>
          <w:color w:val="000000"/>
        </w:rPr>
      </w:pPr>
    </w:p>
    <w:p w:rsidR="00387C57" w:rsidRDefault="00F24A87" w:rsidP="00387C57">
      <w:pPr>
        <w:ind w:left="720" w:hanging="720"/>
        <w:rPr>
          <w:color w:val="000000"/>
        </w:rPr>
      </w:pPr>
      <w:r w:rsidRPr="00F24A87">
        <w:rPr>
          <w:color w:val="000000"/>
        </w:rPr>
        <w:t>7.1</w:t>
      </w:r>
      <w:r w:rsidRPr="00F24A87">
        <w:rPr>
          <w:color w:val="000000"/>
        </w:rPr>
        <w:tab/>
      </w:r>
      <w:r w:rsidR="00387C57">
        <w:rPr>
          <w:color w:val="000000"/>
        </w:rPr>
        <w:t>Becki gave an overview of the 201</w:t>
      </w:r>
      <w:r w:rsidR="00DE7E14">
        <w:rPr>
          <w:color w:val="000000"/>
        </w:rPr>
        <w:t>7</w:t>
      </w:r>
      <w:r w:rsidR="00387C57">
        <w:rPr>
          <w:color w:val="000000"/>
        </w:rPr>
        <w:t xml:space="preserve"> Communication Plan and explained for the benefit of new members, that the plan is to target effective communication across the GSS. The two key objectives are;</w:t>
      </w:r>
    </w:p>
    <w:p w:rsidR="00387C57" w:rsidRDefault="00387C57" w:rsidP="00387C57">
      <w:pPr>
        <w:ind w:left="720" w:firstLine="720"/>
        <w:rPr>
          <w:color w:val="000000"/>
        </w:rPr>
      </w:pPr>
      <w:r>
        <w:rPr>
          <w:color w:val="000000"/>
        </w:rPr>
        <w:t>1. Make harmonisation part of the GSS voice</w:t>
      </w:r>
    </w:p>
    <w:p w:rsidR="00387C57" w:rsidRDefault="00387C57" w:rsidP="00387C57">
      <w:pPr>
        <w:ind w:left="720" w:firstLine="720"/>
        <w:rPr>
          <w:color w:val="000000"/>
        </w:rPr>
      </w:pPr>
      <w:r>
        <w:rPr>
          <w:color w:val="000000"/>
        </w:rPr>
        <w:t>2. Increase contact to and from users</w:t>
      </w:r>
    </w:p>
    <w:p w:rsidR="00387C57" w:rsidRDefault="00387C57" w:rsidP="00387C57">
      <w:pPr>
        <w:ind w:left="720"/>
        <w:rPr>
          <w:color w:val="000000"/>
        </w:rPr>
      </w:pPr>
      <w:r>
        <w:rPr>
          <w:color w:val="000000"/>
        </w:rPr>
        <w:t xml:space="preserve">The Communication Plan is a living document to be extended over time and is a regular agenda item for the SG. </w:t>
      </w:r>
      <w:r w:rsidR="00DE7E14">
        <w:rPr>
          <w:color w:val="000000"/>
        </w:rPr>
        <w:t>The p</w:t>
      </w:r>
      <w:r w:rsidR="00980C27">
        <w:rPr>
          <w:color w:val="000000"/>
        </w:rPr>
        <w:t>l</w:t>
      </w:r>
      <w:r w:rsidR="00DE7E14">
        <w:rPr>
          <w:color w:val="000000"/>
        </w:rPr>
        <w:t>an was circulated to SG members on 4</w:t>
      </w:r>
      <w:r w:rsidR="00DE7E14" w:rsidRPr="00DE7E14">
        <w:rPr>
          <w:color w:val="000000"/>
          <w:vertAlign w:val="superscript"/>
        </w:rPr>
        <w:t>th</w:t>
      </w:r>
      <w:r w:rsidR="00DE7E14">
        <w:rPr>
          <w:color w:val="000000"/>
        </w:rPr>
        <w:t xml:space="preserve"> November </w:t>
      </w:r>
      <w:r w:rsidR="004B7202">
        <w:rPr>
          <w:color w:val="000000"/>
        </w:rPr>
        <w:t xml:space="preserve">for approval </w:t>
      </w:r>
      <w:r w:rsidR="00DE7E14">
        <w:rPr>
          <w:color w:val="000000"/>
        </w:rPr>
        <w:t>and no comment</w:t>
      </w:r>
      <w:r w:rsidR="004B7202">
        <w:rPr>
          <w:color w:val="000000"/>
        </w:rPr>
        <w:t>s</w:t>
      </w:r>
      <w:r w:rsidR="00DE7E14">
        <w:rPr>
          <w:color w:val="000000"/>
        </w:rPr>
        <w:t xml:space="preserve"> were </w:t>
      </w:r>
      <w:r w:rsidR="00980C27">
        <w:rPr>
          <w:color w:val="000000"/>
        </w:rPr>
        <w:t>received</w:t>
      </w:r>
      <w:r w:rsidR="004B7202">
        <w:rPr>
          <w:color w:val="000000"/>
        </w:rPr>
        <w:t xml:space="preserve">. </w:t>
      </w:r>
      <w:r>
        <w:rPr>
          <w:color w:val="000000"/>
        </w:rPr>
        <w:t xml:space="preserve">We are currently in the </w:t>
      </w:r>
      <w:r w:rsidR="00DE7E14">
        <w:rPr>
          <w:color w:val="000000"/>
        </w:rPr>
        <w:t>first</w:t>
      </w:r>
      <w:r>
        <w:rPr>
          <w:color w:val="000000"/>
        </w:rPr>
        <w:t xml:space="preserve"> quarter (Q</w:t>
      </w:r>
      <w:r w:rsidR="00DE7E14">
        <w:rPr>
          <w:color w:val="000000"/>
        </w:rPr>
        <w:t>1</w:t>
      </w:r>
      <w:r>
        <w:rPr>
          <w:color w:val="000000"/>
        </w:rPr>
        <w:t xml:space="preserve">) of the plan and most communication tactics from previous quarters are either completed or ongoing. Members were asked to let Becki know of any upcoming events/meetings/committees so these may be added to quarter </w:t>
      </w:r>
      <w:r w:rsidR="00DE7E14">
        <w:rPr>
          <w:color w:val="000000"/>
        </w:rPr>
        <w:t>one</w:t>
      </w:r>
      <w:r>
        <w:rPr>
          <w:color w:val="000000"/>
        </w:rPr>
        <w:t xml:space="preserve"> (Q</w:t>
      </w:r>
      <w:r w:rsidR="00DE7E14">
        <w:rPr>
          <w:color w:val="000000"/>
        </w:rPr>
        <w:t>1</w:t>
      </w:r>
      <w:r>
        <w:rPr>
          <w:color w:val="000000"/>
        </w:rPr>
        <w:t xml:space="preserve">) which spans </w:t>
      </w:r>
      <w:r w:rsidR="00DE7E14">
        <w:rPr>
          <w:color w:val="000000"/>
        </w:rPr>
        <w:t>January</w:t>
      </w:r>
      <w:r>
        <w:rPr>
          <w:color w:val="000000"/>
        </w:rPr>
        <w:t xml:space="preserve">, </w:t>
      </w:r>
      <w:r w:rsidR="00DE7E14">
        <w:rPr>
          <w:color w:val="000000"/>
        </w:rPr>
        <w:t>February</w:t>
      </w:r>
      <w:r>
        <w:rPr>
          <w:color w:val="000000"/>
        </w:rPr>
        <w:t xml:space="preserve"> and</w:t>
      </w:r>
      <w:r w:rsidR="004B7202">
        <w:rPr>
          <w:color w:val="000000"/>
        </w:rPr>
        <w:t xml:space="preserve"> </w:t>
      </w:r>
      <w:r w:rsidR="00DE7E14">
        <w:rPr>
          <w:color w:val="000000"/>
        </w:rPr>
        <w:t>March</w:t>
      </w:r>
      <w:r>
        <w:rPr>
          <w:color w:val="000000"/>
        </w:rPr>
        <w:t xml:space="preserve">. </w:t>
      </w:r>
      <w:r w:rsidR="00957AE9">
        <w:rPr>
          <w:color w:val="000000"/>
        </w:rPr>
        <w:t xml:space="preserve">A number of suggestions were made which will be added to the 2017 Communication Plan. </w:t>
      </w:r>
    </w:p>
    <w:p w:rsidR="00387C57" w:rsidRDefault="00387C57" w:rsidP="00387C57">
      <w:pPr>
        <w:ind w:left="720"/>
        <w:rPr>
          <w:color w:val="000000"/>
        </w:rPr>
      </w:pPr>
    </w:p>
    <w:p w:rsidR="004B7202" w:rsidRDefault="00957AE9" w:rsidP="00957AE9">
      <w:pPr>
        <w:ind w:left="720" w:hanging="720"/>
        <w:rPr>
          <w:color w:val="000000"/>
        </w:rPr>
      </w:pPr>
      <w:r>
        <w:rPr>
          <w:color w:val="000000"/>
        </w:rPr>
        <w:t>7.2</w:t>
      </w:r>
      <w:r>
        <w:rPr>
          <w:color w:val="000000"/>
        </w:rPr>
        <w:tab/>
      </w:r>
      <w:r w:rsidR="004B7202">
        <w:rPr>
          <w:color w:val="000000"/>
        </w:rPr>
        <w:t xml:space="preserve">Producing a </w:t>
      </w:r>
      <w:proofErr w:type="spellStart"/>
      <w:r w:rsidR="004B7202">
        <w:rPr>
          <w:color w:val="000000"/>
        </w:rPr>
        <w:t>Surve</w:t>
      </w:r>
      <w:r w:rsidR="002C525F">
        <w:rPr>
          <w:color w:val="000000"/>
        </w:rPr>
        <w:t>y</w:t>
      </w:r>
      <w:r w:rsidR="004B7202">
        <w:rPr>
          <w:color w:val="000000"/>
        </w:rPr>
        <w:t>Monkey</w:t>
      </w:r>
      <w:proofErr w:type="spellEnd"/>
      <w:r w:rsidR="004B7202">
        <w:rPr>
          <w:color w:val="000000"/>
        </w:rPr>
        <w:t xml:space="preserve"> questionnaire was discussed as there has been a number of survey communications circulated recently and the timing needs to be considered. It </w:t>
      </w:r>
      <w:r w:rsidR="00515FD1">
        <w:rPr>
          <w:color w:val="000000"/>
        </w:rPr>
        <w:t xml:space="preserve">was suggested to delay this to </w:t>
      </w:r>
      <w:r w:rsidR="004B7202">
        <w:rPr>
          <w:color w:val="000000"/>
        </w:rPr>
        <w:t>quarter 2 (April, May and June)</w:t>
      </w:r>
      <w:r w:rsidR="00980C27">
        <w:rPr>
          <w:color w:val="000000"/>
        </w:rPr>
        <w:t>, or later</w:t>
      </w:r>
      <w:r w:rsidR="004B7202">
        <w:rPr>
          <w:color w:val="000000"/>
        </w:rPr>
        <w:t xml:space="preserve">. It was </w:t>
      </w:r>
      <w:r w:rsidR="00980C27">
        <w:rPr>
          <w:color w:val="000000"/>
        </w:rPr>
        <w:t>recommended</w:t>
      </w:r>
      <w:r w:rsidR="004B7202">
        <w:rPr>
          <w:color w:val="000000"/>
        </w:rPr>
        <w:t xml:space="preserve"> that linking the survey with another initiative for example around the </w:t>
      </w:r>
      <w:r w:rsidR="0032291A">
        <w:rPr>
          <w:color w:val="000000"/>
        </w:rPr>
        <w:t>C</w:t>
      </w:r>
      <w:r w:rsidR="004B7202">
        <w:rPr>
          <w:color w:val="000000"/>
        </w:rPr>
        <w:t>onsul</w:t>
      </w:r>
      <w:r w:rsidR="002C525F">
        <w:rPr>
          <w:color w:val="000000"/>
        </w:rPr>
        <w:t>t</w:t>
      </w:r>
      <w:r w:rsidR="004B7202">
        <w:rPr>
          <w:color w:val="000000"/>
        </w:rPr>
        <w:t xml:space="preserve">ation of the Code of Practice </w:t>
      </w:r>
      <w:proofErr w:type="spellStart"/>
      <w:r w:rsidR="0017276F">
        <w:rPr>
          <w:color w:val="000000"/>
        </w:rPr>
        <w:t>stock</w:t>
      </w:r>
      <w:r w:rsidR="00515FD1">
        <w:rPr>
          <w:color w:val="000000"/>
        </w:rPr>
        <w:t>take</w:t>
      </w:r>
      <w:proofErr w:type="spellEnd"/>
      <w:r w:rsidR="002E59D2">
        <w:rPr>
          <w:color w:val="000000"/>
        </w:rPr>
        <w:t xml:space="preserve">. Jen suggested discussing the </w:t>
      </w:r>
      <w:proofErr w:type="spellStart"/>
      <w:r w:rsidR="0032291A">
        <w:rPr>
          <w:color w:val="000000"/>
        </w:rPr>
        <w:t>work</w:t>
      </w:r>
      <w:r w:rsidR="002E59D2">
        <w:rPr>
          <w:color w:val="000000"/>
        </w:rPr>
        <w:t>plan</w:t>
      </w:r>
      <w:proofErr w:type="spellEnd"/>
      <w:r w:rsidR="002E59D2">
        <w:rPr>
          <w:color w:val="000000"/>
        </w:rPr>
        <w:t xml:space="preserve"> with the OSR/Private Office</w:t>
      </w:r>
      <w:r w:rsidR="0032291A">
        <w:rPr>
          <w:color w:val="000000"/>
        </w:rPr>
        <w:t>.</w:t>
      </w:r>
    </w:p>
    <w:p w:rsidR="004B7202" w:rsidRDefault="004B7202" w:rsidP="00957AE9">
      <w:pPr>
        <w:ind w:left="720" w:hanging="720"/>
        <w:rPr>
          <w:color w:val="000000"/>
        </w:rPr>
      </w:pPr>
    </w:p>
    <w:p w:rsidR="00F24A87" w:rsidRDefault="00957AE9" w:rsidP="0026681B">
      <w:pPr>
        <w:rPr>
          <w:color w:val="000000"/>
        </w:rPr>
      </w:pPr>
      <w:r w:rsidRPr="00B85A26">
        <w:rPr>
          <w:b/>
          <w:bCs/>
          <w:color w:val="000000"/>
        </w:rPr>
        <w:t xml:space="preserve">ACTION </w:t>
      </w:r>
      <w:r w:rsidR="004B7202">
        <w:rPr>
          <w:b/>
          <w:bCs/>
          <w:color w:val="000000"/>
        </w:rPr>
        <w:t>9</w:t>
      </w:r>
      <w:r w:rsidRPr="00B85A26">
        <w:rPr>
          <w:b/>
          <w:bCs/>
          <w:color w:val="000000"/>
        </w:rPr>
        <w:t xml:space="preserve"> </w:t>
      </w:r>
      <w:r w:rsidRPr="00B85A26">
        <w:rPr>
          <w:bCs/>
          <w:color w:val="000000"/>
        </w:rPr>
        <w:t>–</w:t>
      </w:r>
      <w:r>
        <w:rPr>
          <w:bCs/>
          <w:color w:val="000000"/>
        </w:rPr>
        <w:t xml:space="preserve"> </w:t>
      </w:r>
      <w:r w:rsidR="004B7202">
        <w:rPr>
          <w:bCs/>
          <w:color w:val="000000"/>
        </w:rPr>
        <w:t xml:space="preserve">Becki to move </w:t>
      </w:r>
      <w:proofErr w:type="spellStart"/>
      <w:r w:rsidR="004B7202">
        <w:rPr>
          <w:bCs/>
          <w:color w:val="000000"/>
        </w:rPr>
        <w:t>SurveyMonkey</w:t>
      </w:r>
      <w:proofErr w:type="spellEnd"/>
      <w:r w:rsidR="004B7202">
        <w:rPr>
          <w:bCs/>
          <w:color w:val="000000"/>
        </w:rPr>
        <w:t xml:space="preserve"> questionnaire to Q2 on the Communication Plan</w:t>
      </w:r>
      <w:r>
        <w:rPr>
          <w:color w:val="000000"/>
        </w:rPr>
        <w:t>.</w:t>
      </w:r>
    </w:p>
    <w:p w:rsidR="002E59D2" w:rsidRDefault="002E59D2" w:rsidP="002E59D2">
      <w:pPr>
        <w:rPr>
          <w:color w:val="000000"/>
        </w:rPr>
      </w:pPr>
      <w:r w:rsidRPr="00956689">
        <w:rPr>
          <w:b/>
          <w:bCs/>
          <w:color w:val="000000"/>
        </w:rPr>
        <w:t xml:space="preserve">ACTION </w:t>
      </w:r>
      <w:r>
        <w:rPr>
          <w:b/>
          <w:bCs/>
          <w:color w:val="000000"/>
        </w:rPr>
        <w:t>10</w:t>
      </w:r>
      <w:r>
        <w:rPr>
          <w:bCs/>
          <w:color w:val="000000"/>
        </w:rPr>
        <w:t xml:space="preserve"> – Charlie to discuss the timing of the Code of Practice </w:t>
      </w:r>
      <w:proofErr w:type="spellStart"/>
      <w:r w:rsidR="00515FD1">
        <w:rPr>
          <w:bCs/>
          <w:color w:val="000000"/>
        </w:rPr>
        <w:t>stocktake</w:t>
      </w:r>
      <w:proofErr w:type="spellEnd"/>
      <w:r>
        <w:rPr>
          <w:bCs/>
          <w:color w:val="000000"/>
        </w:rPr>
        <w:t xml:space="preserve"> consultation with a view to linking in with the planned Harmonisation </w:t>
      </w:r>
      <w:proofErr w:type="spellStart"/>
      <w:r>
        <w:rPr>
          <w:bCs/>
          <w:color w:val="000000"/>
        </w:rPr>
        <w:t>SurveyMonkey</w:t>
      </w:r>
      <w:proofErr w:type="spellEnd"/>
      <w:r>
        <w:rPr>
          <w:bCs/>
          <w:color w:val="000000"/>
        </w:rPr>
        <w:t xml:space="preserve"> questionnaire.</w:t>
      </w:r>
      <w:r>
        <w:rPr>
          <w:color w:val="000000"/>
        </w:rPr>
        <w:t xml:space="preserve"> </w:t>
      </w:r>
    </w:p>
    <w:p w:rsidR="002E59D2" w:rsidRDefault="002E59D2" w:rsidP="0026681B">
      <w:pPr>
        <w:rPr>
          <w:color w:val="000000"/>
        </w:rPr>
      </w:pPr>
    </w:p>
    <w:p w:rsidR="0045513B" w:rsidRDefault="0045513B" w:rsidP="0045513B">
      <w:pPr>
        <w:ind w:left="709" w:hanging="709"/>
        <w:rPr>
          <w:bCs/>
          <w:color w:val="000000"/>
        </w:rPr>
      </w:pPr>
      <w:r>
        <w:rPr>
          <w:bCs/>
          <w:color w:val="000000"/>
        </w:rPr>
        <w:t>7.</w:t>
      </w:r>
      <w:r w:rsidR="008D1F9B">
        <w:rPr>
          <w:bCs/>
          <w:color w:val="000000"/>
        </w:rPr>
        <w:t>3</w:t>
      </w:r>
      <w:r>
        <w:rPr>
          <w:bCs/>
          <w:color w:val="000000"/>
        </w:rPr>
        <w:tab/>
      </w:r>
      <w:r w:rsidR="001F356B">
        <w:rPr>
          <w:bCs/>
          <w:color w:val="000000"/>
        </w:rPr>
        <w:t>A Business Harmonisation presentation for BEIS was suggested and agreed by members.</w:t>
      </w:r>
    </w:p>
    <w:p w:rsidR="0045513B" w:rsidRDefault="0045513B" w:rsidP="0045513B">
      <w:pPr>
        <w:ind w:left="709" w:hanging="709"/>
        <w:rPr>
          <w:bCs/>
          <w:color w:val="000000"/>
        </w:rPr>
      </w:pPr>
    </w:p>
    <w:p w:rsidR="001F356B" w:rsidRDefault="0045513B" w:rsidP="0045513B">
      <w:pPr>
        <w:ind w:left="709" w:hanging="709"/>
        <w:rPr>
          <w:bCs/>
          <w:color w:val="000000"/>
        </w:rPr>
      </w:pPr>
      <w:r w:rsidRPr="00B85A26">
        <w:rPr>
          <w:b/>
          <w:bCs/>
          <w:color w:val="000000"/>
        </w:rPr>
        <w:t xml:space="preserve">ACTION </w:t>
      </w:r>
      <w:r>
        <w:rPr>
          <w:b/>
          <w:bCs/>
          <w:color w:val="000000"/>
        </w:rPr>
        <w:t>1</w:t>
      </w:r>
      <w:r w:rsidR="00017185">
        <w:rPr>
          <w:b/>
          <w:bCs/>
          <w:color w:val="000000"/>
        </w:rPr>
        <w:t>1</w:t>
      </w:r>
      <w:r w:rsidRPr="00B85A26">
        <w:rPr>
          <w:b/>
          <w:bCs/>
          <w:color w:val="000000"/>
        </w:rPr>
        <w:t xml:space="preserve"> </w:t>
      </w:r>
      <w:r w:rsidRPr="00B85A26">
        <w:rPr>
          <w:bCs/>
          <w:color w:val="000000"/>
        </w:rPr>
        <w:t>–</w:t>
      </w:r>
      <w:r w:rsidR="001F356B">
        <w:rPr>
          <w:bCs/>
          <w:color w:val="000000"/>
        </w:rPr>
        <w:t xml:space="preserve"> Becki to add presenting Business Harmonisation to BEIS to the Communication Plan.</w:t>
      </w:r>
    </w:p>
    <w:p w:rsidR="001F356B" w:rsidRDefault="001F356B" w:rsidP="0045513B">
      <w:pPr>
        <w:ind w:left="709" w:hanging="709"/>
        <w:rPr>
          <w:bCs/>
          <w:color w:val="000000"/>
        </w:rPr>
      </w:pPr>
    </w:p>
    <w:p w:rsidR="0045513B" w:rsidRDefault="008D1F9B" w:rsidP="0045513B">
      <w:pPr>
        <w:ind w:left="709" w:hanging="709"/>
        <w:rPr>
          <w:color w:val="000000"/>
        </w:rPr>
      </w:pPr>
      <w:r>
        <w:rPr>
          <w:bCs/>
          <w:color w:val="000000"/>
        </w:rPr>
        <w:t>7.4</w:t>
      </w:r>
      <w:r w:rsidR="001F356B">
        <w:rPr>
          <w:bCs/>
          <w:color w:val="000000"/>
        </w:rPr>
        <w:tab/>
      </w:r>
      <w:r w:rsidR="00CA2A8A" w:rsidRPr="0032291A">
        <w:rPr>
          <w:bCs/>
          <w:color w:val="000000"/>
        </w:rPr>
        <w:t xml:space="preserve">It was suggested that </w:t>
      </w:r>
      <w:r w:rsidR="00CA2A8A" w:rsidRPr="0032291A">
        <w:t>Harmonisation</w:t>
      </w:r>
      <w:r w:rsidR="0032291A">
        <w:t xml:space="preserve"> online</w:t>
      </w:r>
      <w:r w:rsidR="00CA2A8A" w:rsidRPr="0032291A">
        <w:t xml:space="preserve"> training</w:t>
      </w:r>
      <w:r w:rsidR="0032291A">
        <w:t>/courses</w:t>
      </w:r>
      <w:r w:rsidR="00CA2A8A" w:rsidRPr="0032291A">
        <w:t xml:space="preserve"> could be developed to be used across the GSS</w:t>
      </w:r>
      <w:r w:rsidR="0052462C">
        <w:t>/GSR</w:t>
      </w:r>
      <w:r w:rsidR="00CA2A8A" w:rsidRPr="0032291A">
        <w:t xml:space="preserve"> (inductions/drop in sessions</w:t>
      </w:r>
      <w:r w:rsidR="0032291A">
        <w:t>/workshops</w:t>
      </w:r>
      <w:r w:rsidR="0052462C">
        <w:t>/fast stream training</w:t>
      </w:r>
      <w:r w:rsidR="00CA2A8A" w:rsidRPr="0032291A">
        <w:t xml:space="preserve"> </w:t>
      </w:r>
      <w:proofErr w:type="gramStart"/>
      <w:r w:rsidR="00CA2A8A" w:rsidRPr="0032291A">
        <w:t>ect</w:t>
      </w:r>
      <w:proofErr w:type="gramEnd"/>
      <w:r w:rsidR="00CA2A8A" w:rsidRPr="0032291A">
        <w:t>)</w:t>
      </w:r>
      <w:r w:rsidR="0032291A">
        <w:t>. Charlie informed members this is something the Harmonisation Team have begun to look into</w:t>
      </w:r>
      <w:r w:rsidR="0052462C">
        <w:t xml:space="preserve"> and it will be added to the Communication Plan</w:t>
      </w:r>
      <w:r w:rsidR="0032291A">
        <w:t>.</w:t>
      </w:r>
      <w:r w:rsidR="0045513B">
        <w:rPr>
          <w:bCs/>
          <w:color w:val="000000"/>
        </w:rPr>
        <w:tab/>
      </w:r>
    </w:p>
    <w:p w:rsidR="00957AE9" w:rsidRDefault="00957AE9" w:rsidP="001C28DA">
      <w:pPr>
        <w:ind w:left="720" w:hanging="720"/>
        <w:rPr>
          <w:b/>
          <w:color w:val="000000"/>
        </w:rPr>
      </w:pPr>
    </w:p>
    <w:p w:rsidR="0017276F" w:rsidRDefault="0052462C" w:rsidP="0052462C">
      <w:pPr>
        <w:rPr>
          <w:bCs/>
          <w:color w:val="000000"/>
        </w:rPr>
      </w:pPr>
      <w:r w:rsidRPr="00956689">
        <w:rPr>
          <w:b/>
          <w:bCs/>
          <w:color w:val="000000"/>
        </w:rPr>
        <w:t xml:space="preserve">ACTION </w:t>
      </w:r>
      <w:r>
        <w:rPr>
          <w:b/>
          <w:bCs/>
          <w:color w:val="000000"/>
        </w:rPr>
        <w:t>12</w:t>
      </w:r>
      <w:r>
        <w:rPr>
          <w:bCs/>
          <w:color w:val="000000"/>
        </w:rPr>
        <w:t xml:space="preserve"> – Becki to include develop online Harmonisation training </w:t>
      </w:r>
      <w:r w:rsidR="002C525F">
        <w:rPr>
          <w:bCs/>
          <w:color w:val="000000"/>
        </w:rPr>
        <w:t xml:space="preserve">to </w:t>
      </w:r>
      <w:r>
        <w:rPr>
          <w:bCs/>
          <w:color w:val="000000"/>
        </w:rPr>
        <w:t>the Communication Plan for use across the GSS GSR</w:t>
      </w:r>
    </w:p>
    <w:p w:rsidR="0052462C" w:rsidRDefault="0052462C" w:rsidP="001C28DA">
      <w:pPr>
        <w:ind w:left="720" w:hanging="720"/>
        <w:rPr>
          <w:b/>
          <w:color w:val="000000"/>
        </w:rPr>
      </w:pPr>
    </w:p>
    <w:p w:rsidR="00DE6E4E" w:rsidRDefault="00DE6E4E" w:rsidP="001C28DA">
      <w:pPr>
        <w:ind w:left="720" w:hanging="720"/>
        <w:rPr>
          <w:b/>
          <w:color w:val="000000"/>
        </w:rPr>
      </w:pPr>
    </w:p>
    <w:p w:rsidR="00DE6E4E" w:rsidRDefault="00DE6E4E" w:rsidP="001C28DA">
      <w:pPr>
        <w:ind w:left="720" w:hanging="720"/>
        <w:rPr>
          <w:b/>
          <w:color w:val="000000"/>
        </w:rPr>
      </w:pPr>
    </w:p>
    <w:p w:rsidR="001F356B" w:rsidRPr="001F356B" w:rsidRDefault="001F356B" w:rsidP="001C28DA">
      <w:pPr>
        <w:ind w:left="720" w:hanging="720"/>
        <w:rPr>
          <w:b/>
          <w:color w:val="000000"/>
        </w:rPr>
      </w:pPr>
      <w:r>
        <w:rPr>
          <w:b/>
          <w:color w:val="000000"/>
        </w:rPr>
        <w:lastRenderedPageBreak/>
        <w:t>8</w:t>
      </w:r>
      <w:r w:rsidRPr="0066667E">
        <w:rPr>
          <w:b/>
          <w:color w:val="000000"/>
        </w:rPr>
        <w:t>.0</w:t>
      </w:r>
      <w:r>
        <w:rPr>
          <w:color w:val="000000"/>
        </w:rPr>
        <w:tab/>
      </w:r>
      <w:r w:rsidRPr="001F356B">
        <w:rPr>
          <w:b/>
          <w:color w:val="000000"/>
        </w:rPr>
        <w:t>Horizon Scanning - All</w:t>
      </w:r>
    </w:p>
    <w:p w:rsidR="001F356B" w:rsidRDefault="001F356B" w:rsidP="001C28DA">
      <w:pPr>
        <w:ind w:left="720" w:hanging="720"/>
        <w:rPr>
          <w:b/>
          <w:color w:val="000000"/>
        </w:rPr>
      </w:pPr>
    </w:p>
    <w:p w:rsidR="001F356B" w:rsidRDefault="001F356B" w:rsidP="001C28DA">
      <w:pPr>
        <w:ind w:left="720" w:hanging="720"/>
        <w:rPr>
          <w:color w:val="000000"/>
        </w:rPr>
      </w:pPr>
      <w:r w:rsidRPr="001F356B">
        <w:rPr>
          <w:color w:val="000000"/>
        </w:rPr>
        <w:t>8.1</w:t>
      </w:r>
      <w:r w:rsidRPr="001F356B">
        <w:rPr>
          <w:color w:val="000000"/>
        </w:rPr>
        <w:tab/>
      </w:r>
      <w:r>
        <w:rPr>
          <w:color w:val="000000"/>
        </w:rPr>
        <w:t>The following topics were identified;</w:t>
      </w:r>
    </w:p>
    <w:p w:rsidR="001F356B" w:rsidRDefault="001F356B" w:rsidP="001C28DA">
      <w:pPr>
        <w:ind w:left="720" w:hanging="720"/>
        <w:rPr>
          <w:color w:val="000000"/>
        </w:rPr>
      </w:pPr>
      <w:r>
        <w:rPr>
          <w:color w:val="000000"/>
        </w:rPr>
        <w:tab/>
        <w:t>- Race Disparity Report</w:t>
      </w:r>
      <w:r w:rsidR="002723D8">
        <w:rPr>
          <w:color w:val="000000"/>
        </w:rPr>
        <w:t xml:space="preserve"> (tool due to be published in </w:t>
      </w:r>
      <w:r w:rsidR="0017276F">
        <w:rPr>
          <w:color w:val="000000"/>
        </w:rPr>
        <w:t>autumn</w:t>
      </w:r>
      <w:r w:rsidR="002723D8">
        <w:rPr>
          <w:color w:val="000000"/>
        </w:rPr>
        <w:t>)</w:t>
      </w:r>
    </w:p>
    <w:p w:rsidR="001F356B" w:rsidRDefault="001F356B" w:rsidP="001C28DA">
      <w:pPr>
        <w:ind w:left="720" w:hanging="720"/>
        <w:rPr>
          <w:color w:val="000000"/>
        </w:rPr>
      </w:pPr>
      <w:r>
        <w:rPr>
          <w:color w:val="000000"/>
        </w:rPr>
        <w:tab/>
        <w:t>- Just About Managing (JAM)</w:t>
      </w:r>
      <w:r w:rsidR="008D1F9B">
        <w:rPr>
          <w:color w:val="000000"/>
        </w:rPr>
        <w:t xml:space="preserve"> – families who are just about managing to make ends meet</w:t>
      </w:r>
    </w:p>
    <w:p w:rsidR="001F356B" w:rsidRDefault="001F356B" w:rsidP="001C28DA">
      <w:pPr>
        <w:ind w:left="720" w:hanging="720"/>
        <w:rPr>
          <w:color w:val="000000"/>
        </w:rPr>
      </w:pPr>
      <w:r>
        <w:rPr>
          <w:color w:val="000000"/>
        </w:rPr>
        <w:tab/>
        <w:t xml:space="preserve">- Code of Practice </w:t>
      </w:r>
      <w:proofErr w:type="spellStart"/>
      <w:r w:rsidR="0017276F">
        <w:rPr>
          <w:color w:val="000000"/>
        </w:rPr>
        <w:t>stocktake</w:t>
      </w:r>
      <w:proofErr w:type="spellEnd"/>
    </w:p>
    <w:p w:rsidR="002723D8" w:rsidRDefault="002723D8" w:rsidP="001C28DA">
      <w:pPr>
        <w:ind w:left="720" w:hanging="720"/>
        <w:rPr>
          <w:color w:val="000000"/>
        </w:rPr>
      </w:pPr>
      <w:r>
        <w:rPr>
          <w:color w:val="000000"/>
        </w:rPr>
        <w:tab/>
        <w:t xml:space="preserve">- </w:t>
      </w:r>
      <w:proofErr w:type="spellStart"/>
      <w:r>
        <w:rPr>
          <w:color w:val="000000"/>
        </w:rPr>
        <w:t>Brexit</w:t>
      </w:r>
      <w:proofErr w:type="spellEnd"/>
      <w:r>
        <w:rPr>
          <w:color w:val="000000"/>
        </w:rPr>
        <w:t xml:space="preserve"> (business surveys using European definitions)</w:t>
      </w:r>
    </w:p>
    <w:p w:rsidR="002723D8" w:rsidRDefault="002723D8" w:rsidP="001C28DA">
      <w:pPr>
        <w:ind w:left="720" w:hanging="720"/>
        <w:rPr>
          <w:color w:val="000000"/>
        </w:rPr>
      </w:pPr>
      <w:r>
        <w:rPr>
          <w:color w:val="000000"/>
        </w:rPr>
        <w:tab/>
        <w:t>- Withdrawal of ONS Special Licence Data (implications)</w:t>
      </w:r>
    </w:p>
    <w:p w:rsidR="002723D8" w:rsidRDefault="002723D8" w:rsidP="001C28DA">
      <w:pPr>
        <w:ind w:left="720" w:hanging="720"/>
        <w:rPr>
          <w:color w:val="000000"/>
        </w:rPr>
      </w:pPr>
      <w:r>
        <w:rPr>
          <w:color w:val="000000"/>
        </w:rPr>
        <w:tab/>
        <w:t>- Data Sharing Legislation (</w:t>
      </w:r>
      <w:r w:rsidR="00CE1FAC">
        <w:rPr>
          <w:color w:val="000000"/>
        </w:rPr>
        <w:t>implications</w:t>
      </w:r>
      <w:r>
        <w:rPr>
          <w:color w:val="000000"/>
        </w:rPr>
        <w:t>)</w:t>
      </w:r>
    </w:p>
    <w:p w:rsidR="002723D8" w:rsidRDefault="002723D8" w:rsidP="001C28DA">
      <w:pPr>
        <w:ind w:left="720" w:hanging="720"/>
        <w:rPr>
          <w:color w:val="000000"/>
        </w:rPr>
      </w:pPr>
      <w:r>
        <w:rPr>
          <w:color w:val="000000"/>
        </w:rPr>
        <w:tab/>
        <w:t>- Digital and Technology (becoming more important stakeholders)</w:t>
      </w:r>
    </w:p>
    <w:p w:rsidR="001F356B" w:rsidRPr="001F356B" w:rsidRDefault="001F356B" w:rsidP="001C28DA">
      <w:pPr>
        <w:ind w:left="720" w:hanging="720"/>
        <w:rPr>
          <w:color w:val="000000"/>
        </w:rPr>
      </w:pPr>
    </w:p>
    <w:p w:rsidR="001F356B" w:rsidRDefault="001F356B" w:rsidP="001C28DA">
      <w:pPr>
        <w:ind w:left="720" w:hanging="720"/>
        <w:rPr>
          <w:b/>
          <w:color w:val="000000"/>
        </w:rPr>
      </w:pPr>
    </w:p>
    <w:p w:rsidR="001C28DA" w:rsidRDefault="002723D8" w:rsidP="001C28DA">
      <w:pPr>
        <w:ind w:left="720" w:hanging="720"/>
        <w:rPr>
          <w:b/>
          <w:bCs/>
          <w:color w:val="000000"/>
        </w:rPr>
      </w:pPr>
      <w:r>
        <w:rPr>
          <w:b/>
          <w:color w:val="000000"/>
        </w:rPr>
        <w:t>9</w:t>
      </w:r>
      <w:r w:rsidR="00C96704" w:rsidRPr="0066667E">
        <w:rPr>
          <w:b/>
          <w:color w:val="000000"/>
        </w:rPr>
        <w:t>.0</w:t>
      </w:r>
      <w:r w:rsidR="00C96704">
        <w:rPr>
          <w:color w:val="000000"/>
        </w:rPr>
        <w:tab/>
      </w:r>
      <w:r w:rsidR="001C28DA">
        <w:rPr>
          <w:b/>
          <w:bCs/>
          <w:color w:val="000000"/>
        </w:rPr>
        <w:t>AOB, items for next meeting and next meeting dates – J</w:t>
      </w:r>
      <w:r w:rsidR="001C5706">
        <w:rPr>
          <w:b/>
          <w:bCs/>
          <w:color w:val="000000"/>
        </w:rPr>
        <w:t>en Woolford</w:t>
      </w:r>
    </w:p>
    <w:p w:rsidR="00C96704" w:rsidRDefault="00C96704" w:rsidP="001F15FD">
      <w:pPr>
        <w:ind w:left="720" w:hanging="720"/>
        <w:rPr>
          <w:b/>
          <w:color w:val="000000"/>
        </w:rPr>
      </w:pPr>
    </w:p>
    <w:p w:rsidR="00726DBD" w:rsidRDefault="001C5706" w:rsidP="001F15FD">
      <w:pPr>
        <w:ind w:left="720" w:hanging="720"/>
        <w:rPr>
          <w:color w:val="000000"/>
        </w:rPr>
      </w:pPr>
      <w:r>
        <w:rPr>
          <w:color w:val="000000"/>
        </w:rPr>
        <w:t>8</w:t>
      </w:r>
      <w:r w:rsidR="00C96704" w:rsidRPr="0066667E">
        <w:rPr>
          <w:color w:val="000000"/>
        </w:rPr>
        <w:t>.1</w:t>
      </w:r>
      <w:r w:rsidR="008C5F82">
        <w:rPr>
          <w:b/>
          <w:color w:val="000000"/>
        </w:rPr>
        <w:tab/>
      </w:r>
      <w:r w:rsidR="000916AF" w:rsidRPr="000916AF">
        <w:rPr>
          <w:color w:val="000000"/>
        </w:rPr>
        <w:t>Steve</w:t>
      </w:r>
      <w:r w:rsidR="000916AF">
        <w:rPr>
          <w:b/>
          <w:color w:val="000000"/>
        </w:rPr>
        <w:t xml:space="preserve"> </w:t>
      </w:r>
      <w:r w:rsidR="000916AF" w:rsidRPr="000916AF">
        <w:rPr>
          <w:color w:val="000000"/>
        </w:rPr>
        <w:t xml:space="preserve">has kindly agreed to take over as Chair of the National Statistics </w:t>
      </w:r>
      <w:r w:rsidR="00726DBD">
        <w:rPr>
          <w:color w:val="000000"/>
        </w:rPr>
        <w:t>Harmonisation G</w:t>
      </w:r>
      <w:r w:rsidR="000916AF" w:rsidRPr="000916AF">
        <w:rPr>
          <w:color w:val="000000"/>
        </w:rPr>
        <w:t>roup (NSHG)</w:t>
      </w:r>
      <w:r w:rsidR="00726DBD">
        <w:rPr>
          <w:b/>
          <w:color w:val="000000"/>
        </w:rPr>
        <w:t xml:space="preserve">. </w:t>
      </w:r>
      <w:r w:rsidR="00726DBD" w:rsidRPr="00726DBD">
        <w:rPr>
          <w:color w:val="000000"/>
        </w:rPr>
        <w:t>The SG was keen to have a non ONS Chair of the NSHG</w:t>
      </w:r>
      <w:r w:rsidR="00726DBD">
        <w:rPr>
          <w:color w:val="000000"/>
        </w:rPr>
        <w:t xml:space="preserve"> which would bring a wider GSS perspective to the </w:t>
      </w:r>
      <w:r w:rsidR="00CE1FAC">
        <w:rPr>
          <w:color w:val="000000"/>
        </w:rPr>
        <w:t>g</w:t>
      </w:r>
      <w:r w:rsidR="00726DBD">
        <w:rPr>
          <w:color w:val="000000"/>
        </w:rPr>
        <w:t xml:space="preserve">roup. </w:t>
      </w:r>
    </w:p>
    <w:p w:rsidR="00726DBD" w:rsidRDefault="00726DBD" w:rsidP="001F15FD">
      <w:pPr>
        <w:ind w:left="720" w:hanging="720"/>
        <w:rPr>
          <w:color w:val="000000"/>
        </w:rPr>
      </w:pPr>
    </w:p>
    <w:p w:rsidR="00726DBD" w:rsidRDefault="00726DBD" w:rsidP="001F15FD">
      <w:pPr>
        <w:ind w:left="720" w:hanging="720"/>
        <w:rPr>
          <w:color w:val="000000"/>
        </w:rPr>
      </w:pPr>
      <w:r>
        <w:rPr>
          <w:color w:val="000000"/>
        </w:rPr>
        <w:t>8.2</w:t>
      </w:r>
      <w:r>
        <w:rPr>
          <w:color w:val="000000"/>
        </w:rPr>
        <w:tab/>
        <w:t xml:space="preserve">A review of the Methodology function within ONS has been conducted and has an impact on where Harmonisation </w:t>
      </w:r>
      <w:r w:rsidR="00CE1FAC">
        <w:rPr>
          <w:color w:val="000000"/>
        </w:rPr>
        <w:t>is</w:t>
      </w:r>
      <w:r>
        <w:rPr>
          <w:color w:val="000000"/>
        </w:rPr>
        <w:t xml:space="preserve"> within the organisation. The review suggested the Harmonisation Team, Good Practice Team (GPT) and the Quality Centre (QC) become one unit. It is likely that the unit wi</w:t>
      </w:r>
      <w:r w:rsidR="000D5FB8">
        <w:rPr>
          <w:color w:val="000000"/>
        </w:rPr>
        <w:t>l</w:t>
      </w:r>
      <w:r>
        <w:rPr>
          <w:color w:val="000000"/>
        </w:rPr>
        <w:t>l remain within Method</w:t>
      </w:r>
      <w:r w:rsidR="000D5FB8">
        <w:rPr>
          <w:color w:val="000000"/>
        </w:rPr>
        <w:t>o</w:t>
      </w:r>
      <w:r>
        <w:rPr>
          <w:color w:val="000000"/>
        </w:rPr>
        <w:t>logy. This is seen as a positive mo</w:t>
      </w:r>
      <w:r w:rsidR="00F264C1">
        <w:rPr>
          <w:color w:val="000000"/>
        </w:rPr>
        <w:t>v</w:t>
      </w:r>
      <w:r>
        <w:rPr>
          <w:color w:val="000000"/>
        </w:rPr>
        <w:t xml:space="preserve">e as all teams are GSS </w:t>
      </w:r>
      <w:r w:rsidR="000D5FB8">
        <w:rPr>
          <w:color w:val="000000"/>
        </w:rPr>
        <w:t>focussed</w:t>
      </w:r>
      <w:r>
        <w:rPr>
          <w:color w:val="000000"/>
        </w:rPr>
        <w:t xml:space="preserve"> and will help</w:t>
      </w:r>
      <w:r w:rsidR="000D5FB8">
        <w:rPr>
          <w:color w:val="000000"/>
        </w:rPr>
        <w:t xml:space="preserve"> toward</w:t>
      </w:r>
      <w:r w:rsidR="00F264C1">
        <w:rPr>
          <w:color w:val="000000"/>
        </w:rPr>
        <w:t>s</w:t>
      </w:r>
      <w:r w:rsidR="000D5FB8">
        <w:rPr>
          <w:color w:val="000000"/>
        </w:rPr>
        <w:t xml:space="preserve"> widening links across the GSS</w:t>
      </w:r>
      <w:r>
        <w:rPr>
          <w:color w:val="000000"/>
        </w:rPr>
        <w:t>.</w:t>
      </w:r>
      <w:r w:rsidR="00F264C1">
        <w:rPr>
          <w:color w:val="000000"/>
        </w:rPr>
        <w:t xml:space="preserve"> Charlie will provide more information as it becomes available.</w:t>
      </w:r>
    </w:p>
    <w:p w:rsidR="00726DBD" w:rsidRDefault="00726DBD" w:rsidP="001F15FD">
      <w:pPr>
        <w:ind w:left="720" w:hanging="720"/>
        <w:rPr>
          <w:color w:val="000000"/>
        </w:rPr>
      </w:pPr>
    </w:p>
    <w:p w:rsidR="00BA792B" w:rsidRDefault="00726DBD" w:rsidP="001F15FD">
      <w:pPr>
        <w:ind w:left="720" w:hanging="720"/>
        <w:rPr>
          <w:color w:val="000000"/>
        </w:rPr>
      </w:pPr>
      <w:r>
        <w:rPr>
          <w:color w:val="000000"/>
        </w:rPr>
        <w:t>8.3</w:t>
      </w:r>
      <w:r>
        <w:rPr>
          <w:color w:val="000000"/>
        </w:rPr>
        <w:tab/>
      </w:r>
      <w:r w:rsidR="00BA792B" w:rsidRPr="00BA792B">
        <w:rPr>
          <w:color w:val="000000"/>
        </w:rPr>
        <w:t xml:space="preserve"> </w:t>
      </w:r>
      <w:r w:rsidR="00BA792B">
        <w:rPr>
          <w:color w:val="000000"/>
        </w:rPr>
        <w:t>The following items for the next meeting were suggested;</w:t>
      </w:r>
    </w:p>
    <w:p w:rsidR="00C96704" w:rsidRDefault="00BA792B" w:rsidP="00BA792B">
      <w:pPr>
        <w:ind w:left="720"/>
        <w:rPr>
          <w:color w:val="000000"/>
        </w:rPr>
      </w:pPr>
      <w:r>
        <w:rPr>
          <w:color w:val="000000"/>
        </w:rPr>
        <w:t xml:space="preserve">- </w:t>
      </w:r>
      <w:r w:rsidR="00AF0EFB">
        <w:rPr>
          <w:color w:val="000000"/>
        </w:rPr>
        <w:t>U</w:t>
      </w:r>
      <w:r>
        <w:rPr>
          <w:color w:val="000000"/>
        </w:rPr>
        <w:t xml:space="preserve">pdate on </w:t>
      </w:r>
      <w:r w:rsidR="00F264C1">
        <w:rPr>
          <w:color w:val="000000"/>
        </w:rPr>
        <w:t>OSR</w:t>
      </w:r>
      <w:r w:rsidR="00AF0EFB">
        <w:rPr>
          <w:color w:val="000000"/>
        </w:rPr>
        <w:t xml:space="preserve"> – Mark Pont</w:t>
      </w:r>
    </w:p>
    <w:p w:rsidR="00F264C1" w:rsidRDefault="00872EAA" w:rsidP="00BA792B">
      <w:pPr>
        <w:ind w:left="720"/>
        <w:rPr>
          <w:color w:val="000000"/>
        </w:rPr>
      </w:pPr>
      <w:r>
        <w:rPr>
          <w:color w:val="000000"/>
        </w:rPr>
        <w:t xml:space="preserve">- </w:t>
      </w:r>
      <w:r w:rsidR="00F264C1">
        <w:rPr>
          <w:color w:val="000000"/>
        </w:rPr>
        <w:t>Recap on approving age Bandings</w:t>
      </w:r>
    </w:p>
    <w:p w:rsidR="00AF0EFB" w:rsidRDefault="00F264C1" w:rsidP="00BA792B">
      <w:pPr>
        <w:ind w:left="720"/>
        <w:rPr>
          <w:color w:val="000000"/>
        </w:rPr>
      </w:pPr>
      <w:r>
        <w:rPr>
          <w:color w:val="000000"/>
        </w:rPr>
        <w:t xml:space="preserve">- </w:t>
      </w:r>
      <w:r w:rsidR="00AF0EFB">
        <w:rPr>
          <w:color w:val="000000"/>
        </w:rPr>
        <w:t xml:space="preserve">Update on Business Harmonisation – Debra </w:t>
      </w:r>
      <w:proofErr w:type="spellStart"/>
      <w:r w:rsidR="00AF0EFB">
        <w:rPr>
          <w:color w:val="000000"/>
        </w:rPr>
        <w:t>Prestwood</w:t>
      </w:r>
      <w:proofErr w:type="spellEnd"/>
      <w:r w:rsidR="00AF0EFB">
        <w:rPr>
          <w:color w:val="000000"/>
        </w:rPr>
        <w:t xml:space="preserve"> and Charlie Wroth-Smith</w:t>
      </w:r>
      <w:r w:rsidR="00BA792B">
        <w:rPr>
          <w:color w:val="000000"/>
        </w:rPr>
        <w:t xml:space="preserve"> </w:t>
      </w:r>
    </w:p>
    <w:p w:rsidR="00BA792B" w:rsidRDefault="00AF0EFB" w:rsidP="00BA792B">
      <w:pPr>
        <w:ind w:left="720"/>
        <w:rPr>
          <w:color w:val="000000"/>
        </w:rPr>
      </w:pPr>
      <w:r>
        <w:rPr>
          <w:color w:val="000000"/>
        </w:rPr>
        <w:t>- Methodology Review and changes in the organisation; how is it working?</w:t>
      </w:r>
    </w:p>
    <w:p w:rsidR="00BA792B" w:rsidRDefault="00BA792B" w:rsidP="00BA792B">
      <w:pPr>
        <w:rPr>
          <w:color w:val="000000"/>
        </w:rPr>
      </w:pPr>
    </w:p>
    <w:p w:rsidR="00BA792B" w:rsidRDefault="00BA792B" w:rsidP="00BA792B">
      <w:pPr>
        <w:rPr>
          <w:color w:val="000000"/>
        </w:rPr>
      </w:pPr>
      <w:r>
        <w:rPr>
          <w:color w:val="000000"/>
        </w:rPr>
        <w:t>8.2</w:t>
      </w:r>
      <w:r>
        <w:rPr>
          <w:color w:val="000000"/>
        </w:rPr>
        <w:tab/>
        <w:t>The next me</w:t>
      </w:r>
      <w:r w:rsidR="004B3418">
        <w:rPr>
          <w:color w:val="000000"/>
        </w:rPr>
        <w:t>e</w:t>
      </w:r>
      <w:r>
        <w:rPr>
          <w:color w:val="000000"/>
        </w:rPr>
        <w:t xml:space="preserve">ting </w:t>
      </w:r>
      <w:r w:rsidR="002723D8">
        <w:rPr>
          <w:color w:val="000000"/>
        </w:rPr>
        <w:t>is planned for</w:t>
      </w:r>
      <w:r>
        <w:rPr>
          <w:color w:val="000000"/>
        </w:rPr>
        <w:t xml:space="preserve"> </w:t>
      </w:r>
      <w:r w:rsidR="001F356B">
        <w:rPr>
          <w:color w:val="000000"/>
        </w:rPr>
        <w:t>28th</w:t>
      </w:r>
      <w:r>
        <w:rPr>
          <w:color w:val="000000"/>
        </w:rPr>
        <w:t xml:space="preserve"> </w:t>
      </w:r>
      <w:r w:rsidR="00872EAA">
        <w:rPr>
          <w:color w:val="000000"/>
        </w:rPr>
        <w:t>March 2017</w:t>
      </w:r>
      <w:r w:rsidR="000916AF">
        <w:rPr>
          <w:color w:val="000000"/>
        </w:rPr>
        <w:t xml:space="preserve"> and invites have been sent to SG members.</w:t>
      </w:r>
    </w:p>
    <w:p w:rsidR="0066667E" w:rsidRDefault="0066667E" w:rsidP="001F15FD">
      <w:pPr>
        <w:ind w:left="720" w:hanging="720"/>
        <w:rPr>
          <w:color w:val="000000"/>
        </w:rPr>
      </w:pPr>
    </w:p>
    <w:p w:rsidR="00C1155A" w:rsidRDefault="00C1155A" w:rsidP="00AF73BF">
      <w:pPr>
        <w:rPr>
          <w:bCs/>
          <w:color w:val="000000"/>
        </w:rPr>
      </w:pPr>
      <w:r>
        <w:rPr>
          <w:bCs/>
          <w:color w:val="000000"/>
        </w:rPr>
        <w:t>Becki Aquilina</w:t>
      </w:r>
    </w:p>
    <w:p w:rsidR="00C1155A" w:rsidRDefault="00C1155A" w:rsidP="00AF73BF">
      <w:pPr>
        <w:rPr>
          <w:bCs/>
          <w:color w:val="000000"/>
        </w:rPr>
      </w:pPr>
      <w:r>
        <w:rPr>
          <w:bCs/>
          <w:color w:val="000000"/>
        </w:rPr>
        <w:t>ONS Harmonisation</w:t>
      </w:r>
      <w:r w:rsidR="00D07BDA">
        <w:rPr>
          <w:bCs/>
          <w:color w:val="000000"/>
        </w:rPr>
        <w:t xml:space="preserve"> </w:t>
      </w:r>
      <w:r w:rsidR="00734B76">
        <w:rPr>
          <w:bCs/>
          <w:color w:val="000000"/>
        </w:rPr>
        <w:t>Team</w:t>
      </w:r>
    </w:p>
    <w:p w:rsidR="00BE7DA1" w:rsidRDefault="000916AF" w:rsidP="00AF73BF">
      <w:pPr>
        <w:rPr>
          <w:b/>
          <w:bCs/>
          <w:color w:val="000000"/>
        </w:rPr>
      </w:pPr>
      <w:r>
        <w:rPr>
          <w:b/>
          <w:bCs/>
          <w:color w:val="000000"/>
        </w:rPr>
        <w:t>January 2017</w:t>
      </w:r>
    </w:p>
    <w:p w:rsidR="00BE7DA1" w:rsidRDefault="00BE7DA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515FD1" w:rsidRDefault="00515FD1" w:rsidP="00AF73BF">
      <w:pPr>
        <w:rPr>
          <w:b/>
          <w:bCs/>
          <w:color w:val="000000"/>
        </w:rPr>
      </w:pPr>
    </w:p>
    <w:p w:rsidR="007B5F12" w:rsidRDefault="007B5F12" w:rsidP="00AF73BF">
      <w:pPr>
        <w:rPr>
          <w:b/>
          <w:bCs/>
          <w:color w:val="000000"/>
        </w:rPr>
      </w:pPr>
    </w:p>
    <w:p w:rsidR="007B5F12" w:rsidRDefault="007B5F12" w:rsidP="00AF73BF">
      <w:pPr>
        <w:rPr>
          <w:b/>
          <w:bCs/>
          <w:color w:val="000000"/>
        </w:rPr>
      </w:pPr>
    </w:p>
    <w:p w:rsidR="007B5F12" w:rsidRDefault="007B5F12" w:rsidP="00AF73BF">
      <w:pPr>
        <w:rPr>
          <w:b/>
          <w:bCs/>
          <w:color w:val="000000"/>
        </w:rPr>
      </w:pPr>
    </w:p>
    <w:p w:rsidR="008D1F9B" w:rsidRDefault="008D1F9B" w:rsidP="00AF73BF">
      <w:pPr>
        <w:rPr>
          <w:b/>
          <w:bCs/>
          <w:color w:val="000000"/>
        </w:rPr>
      </w:pPr>
    </w:p>
    <w:p w:rsidR="008D1F9B" w:rsidRDefault="008D1F9B" w:rsidP="00AF73BF">
      <w:pPr>
        <w:rPr>
          <w:b/>
          <w:bCs/>
          <w:color w:val="000000"/>
        </w:rPr>
      </w:pPr>
    </w:p>
    <w:p w:rsidR="00EF45AA" w:rsidRDefault="00862701" w:rsidP="00AF73BF">
      <w:pPr>
        <w:rPr>
          <w:b/>
          <w:bCs/>
          <w:color w:val="000000"/>
        </w:rPr>
      </w:pPr>
      <w:r w:rsidRPr="00075448">
        <w:rPr>
          <w:b/>
          <w:bCs/>
          <w:color w:val="000000"/>
        </w:rPr>
        <w:lastRenderedPageBreak/>
        <w:t>Annex A</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08"/>
        <w:gridCol w:w="5245"/>
        <w:gridCol w:w="2126"/>
        <w:gridCol w:w="2127"/>
      </w:tblGrid>
      <w:tr w:rsidR="00681F80" w:rsidRPr="00515FD1" w:rsidTr="005C5D94">
        <w:tc>
          <w:tcPr>
            <w:tcW w:w="11058" w:type="dxa"/>
            <w:gridSpan w:val="5"/>
            <w:shd w:val="clear" w:color="auto" w:fill="CCCCCC"/>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 xml:space="preserve">ACTIONS FROM NSH SG MEETING – </w:t>
            </w:r>
            <w:r w:rsidR="000916AF" w:rsidRPr="00515FD1">
              <w:rPr>
                <w:b/>
                <w:bCs/>
                <w:sz w:val="20"/>
                <w:szCs w:val="20"/>
              </w:rPr>
              <w:t>9</w:t>
            </w:r>
            <w:r w:rsidR="000916AF" w:rsidRPr="00515FD1">
              <w:rPr>
                <w:b/>
                <w:bCs/>
                <w:sz w:val="20"/>
                <w:szCs w:val="20"/>
                <w:vertAlign w:val="superscript"/>
              </w:rPr>
              <w:t>th</w:t>
            </w:r>
            <w:r w:rsidR="000916AF" w:rsidRPr="00515FD1">
              <w:rPr>
                <w:b/>
                <w:bCs/>
                <w:sz w:val="20"/>
                <w:szCs w:val="20"/>
              </w:rPr>
              <w:t xml:space="preserve"> January 2017</w:t>
            </w:r>
          </w:p>
          <w:p w:rsidR="00681F80" w:rsidRPr="00515FD1" w:rsidRDefault="00681F80" w:rsidP="00681F80">
            <w:pPr>
              <w:jc w:val="center"/>
              <w:rPr>
                <w:b/>
                <w:bCs/>
                <w:sz w:val="20"/>
                <w:szCs w:val="20"/>
              </w:rPr>
            </w:pPr>
          </w:p>
        </w:tc>
      </w:tr>
      <w:tr w:rsidR="00681F80" w:rsidRPr="00515FD1" w:rsidTr="0074492C">
        <w:tc>
          <w:tcPr>
            <w:tcW w:w="852" w:type="dxa"/>
          </w:tcPr>
          <w:p w:rsidR="00681F80" w:rsidRPr="00515FD1" w:rsidRDefault="00681F80" w:rsidP="005C5D94">
            <w:pPr>
              <w:jc w:val="center"/>
              <w:rPr>
                <w:b/>
                <w:bCs/>
                <w:sz w:val="20"/>
                <w:szCs w:val="20"/>
              </w:rPr>
            </w:pPr>
            <w:r w:rsidRPr="00515FD1">
              <w:rPr>
                <w:b/>
                <w:bCs/>
                <w:sz w:val="20"/>
                <w:szCs w:val="20"/>
              </w:rPr>
              <w:t>Action No</w:t>
            </w:r>
          </w:p>
        </w:tc>
        <w:tc>
          <w:tcPr>
            <w:tcW w:w="708" w:type="dxa"/>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Para</w:t>
            </w:r>
          </w:p>
        </w:tc>
        <w:tc>
          <w:tcPr>
            <w:tcW w:w="5245" w:type="dxa"/>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Action</w:t>
            </w:r>
          </w:p>
        </w:tc>
        <w:tc>
          <w:tcPr>
            <w:tcW w:w="2126" w:type="dxa"/>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Responsible</w:t>
            </w:r>
          </w:p>
        </w:tc>
        <w:tc>
          <w:tcPr>
            <w:tcW w:w="2127" w:type="dxa"/>
          </w:tcPr>
          <w:p w:rsidR="00681F80" w:rsidRPr="00515FD1" w:rsidRDefault="00681F80" w:rsidP="005C5D94">
            <w:pPr>
              <w:jc w:val="center"/>
              <w:rPr>
                <w:b/>
                <w:bCs/>
                <w:sz w:val="20"/>
                <w:szCs w:val="20"/>
              </w:rPr>
            </w:pPr>
          </w:p>
          <w:p w:rsidR="00681F80" w:rsidRPr="00515FD1" w:rsidRDefault="00681F80" w:rsidP="005C5D94">
            <w:pPr>
              <w:jc w:val="center"/>
              <w:rPr>
                <w:b/>
                <w:bCs/>
                <w:sz w:val="20"/>
                <w:szCs w:val="20"/>
              </w:rPr>
            </w:pPr>
            <w:r w:rsidRPr="00515FD1">
              <w:rPr>
                <w:b/>
                <w:bCs/>
                <w:sz w:val="20"/>
                <w:szCs w:val="20"/>
              </w:rPr>
              <w:t>Status</w:t>
            </w:r>
          </w:p>
        </w:tc>
      </w:tr>
      <w:tr w:rsidR="00681F80" w:rsidRPr="00515FD1" w:rsidTr="0074492C">
        <w:trPr>
          <w:trHeight w:val="327"/>
        </w:trPr>
        <w:tc>
          <w:tcPr>
            <w:tcW w:w="852" w:type="dxa"/>
          </w:tcPr>
          <w:p w:rsidR="00681F80" w:rsidRPr="007B5F12" w:rsidRDefault="00681F80" w:rsidP="005C5D94">
            <w:pPr>
              <w:jc w:val="center"/>
              <w:rPr>
                <w:sz w:val="20"/>
                <w:szCs w:val="20"/>
              </w:rPr>
            </w:pPr>
            <w:r w:rsidRPr="007B5F12">
              <w:rPr>
                <w:sz w:val="20"/>
                <w:szCs w:val="20"/>
              </w:rPr>
              <w:t>1</w:t>
            </w:r>
          </w:p>
        </w:tc>
        <w:tc>
          <w:tcPr>
            <w:tcW w:w="708" w:type="dxa"/>
          </w:tcPr>
          <w:p w:rsidR="00681F80" w:rsidRPr="007B5F12" w:rsidRDefault="00515FD1" w:rsidP="005C5D94">
            <w:pPr>
              <w:jc w:val="center"/>
              <w:rPr>
                <w:sz w:val="20"/>
                <w:szCs w:val="20"/>
              </w:rPr>
            </w:pPr>
            <w:r w:rsidRPr="007B5F12">
              <w:rPr>
                <w:sz w:val="20"/>
                <w:szCs w:val="20"/>
              </w:rPr>
              <w:t>3.2</w:t>
            </w:r>
          </w:p>
        </w:tc>
        <w:tc>
          <w:tcPr>
            <w:tcW w:w="5245" w:type="dxa"/>
          </w:tcPr>
          <w:p w:rsidR="009D0DA0" w:rsidRPr="007B5F12" w:rsidRDefault="00515FD1" w:rsidP="0052462C">
            <w:pPr>
              <w:pStyle w:val="ListParagraph"/>
              <w:ind w:left="0"/>
              <w:rPr>
                <w:sz w:val="20"/>
                <w:szCs w:val="20"/>
              </w:rPr>
            </w:pPr>
            <w:r w:rsidRPr="007B5F12">
              <w:rPr>
                <w:bCs/>
                <w:sz w:val="20"/>
                <w:szCs w:val="20"/>
              </w:rPr>
              <w:t xml:space="preserve">Becki to ensure the language on the </w:t>
            </w:r>
            <w:proofErr w:type="spellStart"/>
            <w:r w:rsidRPr="007B5F12">
              <w:rPr>
                <w:bCs/>
                <w:sz w:val="20"/>
                <w:szCs w:val="20"/>
              </w:rPr>
              <w:t>ToR</w:t>
            </w:r>
            <w:proofErr w:type="spellEnd"/>
            <w:r w:rsidRPr="007B5F12">
              <w:rPr>
                <w:bCs/>
                <w:sz w:val="20"/>
                <w:szCs w:val="20"/>
              </w:rPr>
              <w:t xml:space="preserve"> and the Harmonisation Process Model is consistent.</w:t>
            </w:r>
          </w:p>
        </w:tc>
        <w:tc>
          <w:tcPr>
            <w:tcW w:w="2126" w:type="dxa"/>
          </w:tcPr>
          <w:p w:rsidR="00681F80" w:rsidRPr="007B5F12" w:rsidRDefault="00515FD1" w:rsidP="009D0DA0">
            <w:pPr>
              <w:rPr>
                <w:sz w:val="20"/>
                <w:szCs w:val="20"/>
              </w:rPr>
            </w:pPr>
            <w:r w:rsidRPr="007B5F12">
              <w:rPr>
                <w:sz w:val="20"/>
                <w:szCs w:val="20"/>
              </w:rPr>
              <w:t>Becki</w:t>
            </w:r>
          </w:p>
        </w:tc>
        <w:tc>
          <w:tcPr>
            <w:tcW w:w="2127" w:type="dxa"/>
          </w:tcPr>
          <w:p w:rsidR="00681F80" w:rsidRPr="007B5F12" w:rsidRDefault="005703B0" w:rsidP="005C5D94">
            <w:pPr>
              <w:rPr>
                <w:sz w:val="20"/>
                <w:szCs w:val="20"/>
              </w:rPr>
            </w:pPr>
            <w:r>
              <w:rPr>
                <w:sz w:val="20"/>
                <w:szCs w:val="20"/>
              </w:rPr>
              <w:t>Complete</w:t>
            </w: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2</w:t>
            </w:r>
          </w:p>
        </w:tc>
        <w:tc>
          <w:tcPr>
            <w:tcW w:w="708" w:type="dxa"/>
          </w:tcPr>
          <w:p w:rsidR="00681F80" w:rsidRPr="007B5F12" w:rsidRDefault="00515FD1" w:rsidP="005C5D94">
            <w:pPr>
              <w:jc w:val="center"/>
              <w:rPr>
                <w:sz w:val="20"/>
                <w:szCs w:val="20"/>
              </w:rPr>
            </w:pPr>
            <w:r w:rsidRPr="007B5F12">
              <w:rPr>
                <w:sz w:val="20"/>
                <w:szCs w:val="20"/>
              </w:rPr>
              <w:t>4.2</w:t>
            </w:r>
          </w:p>
        </w:tc>
        <w:tc>
          <w:tcPr>
            <w:tcW w:w="5245" w:type="dxa"/>
          </w:tcPr>
          <w:p w:rsidR="009D0DA0" w:rsidRPr="007B5F12" w:rsidRDefault="00515FD1" w:rsidP="0052462C">
            <w:pPr>
              <w:rPr>
                <w:bCs/>
                <w:sz w:val="20"/>
                <w:szCs w:val="20"/>
              </w:rPr>
            </w:pPr>
            <w:r w:rsidRPr="007B5F12">
              <w:rPr>
                <w:bCs/>
                <w:color w:val="000000"/>
                <w:sz w:val="20"/>
                <w:szCs w:val="20"/>
              </w:rPr>
              <w:t>Becki to include ‘I</w:t>
            </w:r>
            <w:r w:rsidRPr="007B5F12">
              <w:rPr>
                <w:color w:val="000000"/>
                <w:sz w:val="20"/>
                <w:szCs w:val="20"/>
              </w:rPr>
              <w:t xml:space="preserve">nform SPSC’ (via regular update from NSH SG) within stage </w:t>
            </w:r>
            <w:r w:rsidRPr="007B5F12">
              <w:rPr>
                <w:b/>
                <w:color w:val="000000"/>
                <w:sz w:val="20"/>
                <w:szCs w:val="20"/>
              </w:rPr>
              <w:t xml:space="preserve">F. Review and maintain. </w:t>
            </w:r>
          </w:p>
        </w:tc>
        <w:tc>
          <w:tcPr>
            <w:tcW w:w="2126" w:type="dxa"/>
          </w:tcPr>
          <w:p w:rsidR="00681F80" w:rsidRPr="007B5F12" w:rsidRDefault="00515FD1" w:rsidP="005C5D94">
            <w:pPr>
              <w:rPr>
                <w:sz w:val="20"/>
                <w:szCs w:val="20"/>
              </w:rPr>
            </w:pPr>
            <w:r w:rsidRPr="007B5F12">
              <w:rPr>
                <w:sz w:val="20"/>
                <w:szCs w:val="20"/>
              </w:rPr>
              <w:t>Becki</w:t>
            </w:r>
          </w:p>
        </w:tc>
        <w:tc>
          <w:tcPr>
            <w:tcW w:w="2127" w:type="dxa"/>
          </w:tcPr>
          <w:p w:rsidR="00681F80" w:rsidRPr="007B5F12" w:rsidRDefault="006D357D" w:rsidP="005C5D94">
            <w:pPr>
              <w:rPr>
                <w:sz w:val="20"/>
                <w:szCs w:val="20"/>
              </w:rPr>
            </w:pPr>
            <w:r>
              <w:rPr>
                <w:sz w:val="20"/>
                <w:szCs w:val="20"/>
              </w:rPr>
              <w:t>Complete</w:t>
            </w: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3</w:t>
            </w:r>
          </w:p>
        </w:tc>
        <w:tc>
          <w:tcPr>
            <w:tcW w:w="708" w:type="dxa"/>
          </w:tcPr>
          <w:p w:rsidR="00681F80" w:rsidRPr="007B5F12" w:rsidRDefault="00515FD1" w:rsidP="005C5D94">
            <w:pPr>
              <w:jc w:val="center"/>
              <w:rPr>
                <w:sz w:val="20"/>
                <w:szCs w:val="20"/>
              </w:rPr>
            </w:pPr>
            <w:r w:rsidRPr="007B5F12">
              <w:rPr>
                <w:sz w:val="20"/>
                <w:szCs w:val="20"/>
              </w:rPr>
              <w:t>4.3</w:t>
            </w:r>
          </w:p>
        </w:tc>
        <w:tc>
          <w:tcPr>
            <w:tcW w:w="5245" w:type="dxa"/>
          </w:tcPr>
          <w:p w:rsidR="009D0DA0" w:rsidRPr="007B5F12" w:rsidRDefault="00515FD1" w:rsidP="009D0DA0">
            <w:pPr>
              <w:pStyle w:val="ListParagraph"/>
              <w:ind w:left="0"/>
              <w:rPr>
                <w:color w:val="000000"/>
                <w:sz w:val="20"/>
                <w:szCs w:val="20"/>
              </w:rPr>
            </w:pPr>
            <w:r w:rsidRPr="007B5F12">
              <w:rPr>
                <w:bCs/>
                <w:color w:val="000000"/>
                <w:sz w:val="20"/>
                <w:szCs w:val="20"/>
              </w:rPr>
              <w:t>Becki to produce a document to show which stage Harmonised Principles are at on the Harmonisation Process Model</w:t>
            </w:r>
            <w:r w:rsidRPr="007B5F12">
              <w:rPr>
                <w:b/>
                <w:color w:val="000000"/>
                <w:sz w:val="20"/>
                <w:szCs w:val="20"/>
              </w:rPr>
              <w:t>.</w:t>
            </w:r>
          </w:p>
        </w:tc>
        <w:tc>
          <w:tcPr>
            <w:tcW w:w="2126" w:type="dxa"/>
          </w:tcPr>
          <w:p w:rsidR="00681F80" w:rsidRPr="007B5F12" w:rsidRDefault="007B5F12" w:rsidP="005C5D94">
            <w:pPr>
              <w:rPr>
                <w:sz w:val="20"/>
                <w:szCs w:val="20"/>
              </w:rPr>
            </w:pPr>
            <w:r>
              <w:rPr>
                <w:sz w:val="20"/>
                <w:szCs w:val="20"/>
              </w:rPr>
              <w:t>Becki</w:t>
            </w:r>
          </w:p>
        </w:tc>
        <w:tc>
          <w:tcPr>
            <w:tcW w:w="2127" w:type="dxa"/>
          </w:tcPr>
          <w:p w:rsidR="00681F80" w:rsidRPr="007B5F12" w:rsidRDefault="00681F80" w:rsidP="003D1EE1">
            <w:pPr>
              <w:rPr>
                <w:sz w:val="20"/>
                <w:szCs w:val="20"/>
              </w:rPr>
            </w:pP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4</w:t>
            </w:r>
          </w:p>
        </w:tc>
        <w:tc>
          <w:tcPr>
            <w:tcW w:w="708" w:type="dxa"/>
          </w:tcPr>
          <w:p w:rsidR="00681F80" w:rsidRPr="007B5F12" w:rsidRDefault="00515FD1" w:rsidP="005C5D94">
            <w:pPr>
              <w:jc w:val="center"/>
              <w:rPr>
                <w:sz w:val="20"/>
                <w:szCs w:val="20"/>
              </w:rPr>
            </w:pPr>
            <w:r w:rsidRPr="007B5F12">
              <w:rPr>
                <w:sz w:val="20"/>
                <w:szCs w:val="20"/>
              </w:rPr>
              <w:t>5.2</w:t>
            </w:r>
          </w:p>
        </w:tc>
        <w:tc>
          <w:tcPr>
            <w:tcW w:w="5245" w:type="dxa"/>
          </w:tcPr>
          <w:p w:rsidR="009D0DA0" w:rsidRPr="007B5F12" w:rsidRDefault="00515FD1" w:rsidP="009D0DA0">
            <w:pPr>
              <w:rPr>
                <w:sz w:val="20"/>
                <w:szCs w:val="20"/>
              </w:rPr>
            </w:pPr>
            <w:r w:rsidRPr="007B5F12">
              <w:rPr>
                <w:bCs/>
                <w:color w:val="000000"/>
                <w:sz w:val="20"/>
                <w:szCs w:val="20"/>
              </w:rPr>
              <w:t>Harmonisation Team to ensure the existing principle and the proposed changes for approval are presented to the Steering Group.</w:t>
            </w:r>
          </w:p>
        </w:tc>
        <w:tc>
          <w:tcPr>
            <w:tcW w:w="2126" w:type="dxa"/>
          </w:tcPr>
          <w:p w:rsidR="00681F80" w:rsidRPr="007B5F12" w:rsidRDefault="007B5F12" w:rsidP="005C5D94">
            <w:pPr>
              <w:rPr>
                <w:sz w:val="20"/>
                <w:szCs w:val="20"/>
              </w:rPr>
            </w:pPr>
            <w:r>
              <w:rPr>
                <w:sz w:val="20"/>
                <w:szCs w:val="20"/>
              </w:rPr>
              <w:t>Harmonisation Team</w:t>
            </w:r>
            <w:r w:rsidR="00CE1FAC">
              <w:rPr>
                <w:sz w:val="20"/>
                <w:szCs w:val="20"/>
              </w:rPr>
              <w:t>/Becki Aquilina</w:t>
            </w:r>
          </w:p>
        </w:tc>
        <w:tc>
          <w:tcPr>
            <w:tcW w:w="2127" w:type="dxa"/>
          </w:tcPr>
          <w:p w:rsidR="00681F80" w:rsidRPr="007B5F12" w:rsidRDefault="006F29D5" w:rsidP="00CD6EFD">
            <w:pPr>
              <w:rPr>
                <w:sz w:val="20"/>
                <w:szCs w:val="20"/>
              </w:rPr>
            </w:pPr>
            <w:r>
              <w:rPr>
                <w:sz w:val="20"/>
                <w:szCs w:val="20"/>
              </w:rPr>
              <w:t>On going</w:t>
            </w: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5</w:t>
            </w:r>
          </w:p>
        </w:tc>
        <w:tc>
          <w:tcPr>
            <w:tcW w:w="708" w:type="dxa"/>
          </w:tcPr>
          <w:p w:rsidR="00681F80" w:rsidRPr="007B5F12" w:rsidRDefault="00515FD1" w:rsidP="00DF06BE">
            <w:pPr>
              <w:jc w:val="center"/>
              <w:rPr>
                <w:sz w:val="20"/>
                <w:szCs w:val="20"/>
              </w:rPr>
            </w:pPr>
            <w:r w:rsidRPr="007B5F12">
              <w:rPr>
                <w:sz w:val="20"/>
                <w:szCs w:val="20"/>
              </w:rPr>
              <w:t>5.3</w:t>
            </w:r>
          </w:p>
        </w:tc>
        <w:tc>
          <w:tcPr>
            <w:tcW w:w="5245" w:type="dxa"/>
          </w:tcPr>
          <w:p w:rsidR="009D0DA0" w:rsidRPr="007B5F12" w:rsidRDefault="00515FD1" w:rsidP="0052462C">
            <w:pPr>
              <w:rPr>
                <w:sz w:val="20"/>
                <w:szCs w:val="20"/>
              </w:rPr>
            </w:pPr>
            <w:r w:rsidRPr="007B5F12">
              <w:rPr>
                <w:bCs/>
                <w:color w:val="000000"/>
                <w:sz w:val="20"/>
                <w:szCs w:val="20"/>
              </w:rPr>
              <w:t>Harmonisation Team to ensure the SG are provided with a summary or previous discussions at NSHG before the SG are asked to approve a new or revised principle.</w:t>
            </w:r>
          </w:p>
        </w:tc>
        <w:tc>
          <w:tcPr>
            <w:tcW w:w="2126" w:type="dxa"/>
          </w:tcPr>
          <w:p w:rsidR="00681F80" w:rsidRPr="007B5F12" w:rsidRDefault="007B5F12" w:rsidP="005C5D94">
            <w:pPr>
              <w:rPr>
                <w:sz w:val="20"/>
                <w:szCs w:val="20"/>
              </w:rPr>
            </w:pPr>
            <w:r>
              <w:rPr>
                <w:sz w:val="20"/>
                <w:szCs w:val="20"/>
              </w:rPr>
              <w:t>Harmonisation Team</w:t>
            </w:r>
            <w:r w:rsidR="00CE1FAC">
              <w:rPr>
                <w:sz w:val="20"/>
                <w:szCs w:val="20"/>
              </w:rPr>
              <w:t>/Becki Aquilina</w:t>
            </w:r>
          </w:p>
        </w:tc>
        <w:tc>
          <w:tcPr>
            <w:tcW w:w="2127" w:type="dxa"/>
          </w:tcPr>
          <w:p w:rsidR="00681F80" w:rsidRPr="007B5F12" w:rsidRDefault="006F29D5" w:rsidP="0091784F">
            <w:pPr>
              <w:rPr>
                <w:sz w:val="20"/>
                <w:szCs w:val="20"/>
              </w:rPr>
            </w:pPr>
            <w:r>
              <w:rPr>
                <w:sz w:val="20"/>
                <w:szCs w:val="20"/>
              </w:rPr>
              <w:t>On going</w:t>
            </w: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6</w:t>
            </w:r>
          </w:p>
        </w:tc>
        <w:tc>
          <w:tcPr>
            <w:tcW w:w="708" w:type="dxa"/>
          </w:tcPr>
          <w:p w:rsidR="00681F80" w:rsidRPr="007B5F12" w:rsidRDefault="00515FD1" w:rsidP="00DF06BE">
            <w:pPr>
              <w:jc w:val="center"/>
              <w:rPr>
                <w:sz w:val="20"/>
                <w:szCs w:val="20"/>
              </w:rPr>
            </w:pPr>
            <w:r w:rsidRPr="007B5F12">
              <w:rPr>
                <w:sz w:val="20"/>
                <w:szCs w:val="20"/>
              </w:rPr>
              <w:t>5.4</w:t>
            </w:r>
          </w:p>
        </w:tc>
        <w:tc>
          <w:tcPr>
            <w:tcW w:w="5245" w:type="dxa"/>
          </w:tcPr>
          <w:p w:rsidR="00BA527A" w:rsidRPr="007B5F12" w:rsidRDefault="00515FD1" w:rsidP="0052462C">
            <w:pPr>
              <w:rPr>
                <w:bCs/>
                <w:sz w:val="20"/>
                <w:szCs w:val="20"/>
              </w:rPr>
            </w:pPr>
            <w:r w:rsidRPr="007B5F12">
              <w:rPr>
                <w:bCs/>
                <w:color w:val="000000"/>
                <w:sz w:val="20"/>
                <w:szCs w:val="20"/>
              </w:rPr>
              <w:t>Harmonisation Team to contact the Demographic Topic Lead for strong user needs evidence for categories 4 and 5.</w:t>
            </w:r>
          </w:p>
        </w:tc>
        <w:tc>
          <w:tcPr>
            <w:tcW w:w="2126" w:type="dxa"/>
          </w:tcPr>
          <w:p w:rsidR="00681F80" w:rsidRPr="007B5F12" w:rsidRDefault="007B5F12" w:rsidP="009D0DA0">
            <w:pPr>
              <w:rPr>
                <w:sz w:val="20"/>
                <w:szCs w:val="20"/>
              </w:rPr>
            </w:pPr>
            <w:r>
              <w:rPr>
                <w:sz w:val="20"/>
                <w:szCs w:val="20"/>
              </w:rPr>
              <w:t>Harmonisation Team</w:t>
            </w:r>
            <w:r w:rsidR="00CE1FAC">
              <w:rPr>
                <w:sz w:val="20"/>
                <w:szCs w:val="20"/>
              </w:rPr>
              <w:t>/Becki Aquilina</w:t>
            </w:r>
          </w:p>
        </w:tc>
        <w:tc>
          <w:tcPr>
            <w:tcW w:w="2127" w:type="dxa"/>
          </w:tcPr>
          <w:p w:rsidR="00681F80" w:rsidRPr="007B5F12" w:rsidRDefault="00681F80" w:rsidP="005C5D94">
            <w:pPr>
              <w:rPr>
                <w:sz w:val="20"/>
                <w:szCs w:val="20"/>
              </w:rPr>
            </w:pPr>
          </w:p>
        </w:tc>
      </w:tr>
      <w:tr w:rsidR="00681F80" w:rsidRPr="00515FD1" w:rsidTr="0074492C">
        <w:tc>
          <w:tcPr>
            <w:tcW w:w="852" w:type="dxa"/>
          </w:tcPr>
          <w:p w:rsidR="00681F80" w:rsidRPr="007B5F12" w:rsidRDefault="00681F80" w:rsidP="005C5D94">
            <w:pPr>
              <w:jc w:val="center"/>
              <w:rPr>
                <w:sz w:val="20"/>
                <w:szCs w:val="20"/>
              </w:rPr>
            </w:pPr>
            <w:r w:rsidRPr="007B5F12">
              <w:rPr>
                <w:sz w:val="20"/>
                <w:szCs w:val="20"/>
              </w:rPr>
              <w:t>7</w:t>
            </w:r>
          </w:p>
        </w:tc>
        <w:tc>
          <w:tcPr>
            <w:tcW w:w="708" w:type="dxa"/>
          </w:tcPr>
          <w:p w:rsidR="00681F80" w:rsidRPr="007B5F12" w:rsidRDefault="00515FD1" w:rsidP="00DF06BE">
            <w:pPr>
              <w:jc w:val="center"/>
              <w:rPr>
                <w:sz w:val="20"/>
                <w:szCs w:val="20"/>
              </w:rPr>
            </w:pPr>
            <w:r w:rsidRPr="007B5F12">
              <w:rPr>
                <w:sz w:val="20"/>
                <w:szCs w:val="20"/>
              </w:rPr>
              <w:t>6.1</w:t>
            </w:r>
          </w:p>
        </w:tc>
        <w:tc>
          <w:tcPr>
            <w:tcW w:w="5245" w:type="dxa"/>
          </w:tcPr>
          <w:p w:rsidR="00BA527A" w:rsidRPr="007B5F12" w:rsidRDefault="00515FD1" w:rsidP="0052462C">
            <w:pPr>
              <w:ind w:left="34" w:hanging="34"/>
              <w:rPr>
                <w:b/>
                <w:sz w:val="20"/>
                <w:szCs w:val="20"/>
              </w:rPr>
            </w:pPr>
            <w:r w:rsidRPr="007B5F12">
              <w:rPr>
                <w:bCs/>
                <w:color w:val="000000"/>
                <w:sz w:val="20"/>
                <w:szCs w:val="20"/>
              </w:rPr>
              <w:t xml:space="preserve">Harmonisation Team to circulate the BHTFG </w:t>
            </w:r>
            <w:proofErr w:type="spellStart"/>
            <w:r w:rsidRPr="007B5F12">
              <w:rPr>
                <w:bCs/>
                <w:color w:val="000000"/>
                <w:sz w:val="20"/>
                <w:szCs w:val="20"/>
              </w:rPr>
              <w:t>workplan</w:t>
            </w:r>
            <w:proofErr w:type="spellEnd"/>
            <w:r w:rsidRPr="007B5F12">
              <w:rPr>
                <w:bCs/>
                <w:color w:val="000000"/>
                <w:sz w:val="20"/>
                <w:szCs w:val="20"/>
              </w:rPr>
              <w:t xml:space="preserve"> priorities to SG members.</w:t>
            </w:r>
          </w:p>
        </w:tc>
        <w:tc>
          <w:tcPr>
            <w:tcW w:w="2126" w:type="dxa"/>
          </w:tcPr>
          <w:p w:rsidR="00681F80" w:rsidRPr="007B5F12" w:rsidRDefault="007B5F12" w:rsidP="00EB74A7">
            <w:pPr>
              <w:rPr>
                <w:sz w:val="20"/>
                <w:szCs w:val="20"/>
              </w:rPr>
            </w:pPr>
            <w:r>
              <w:rPr>
                <w:sz w:val="20"/>
                <w:szCs w:val="20"/>
              </w:rPr>
              <w:t>Harmonisation Team</w:t>
            </w:r>
            <w:r w:rsidR="00CE1FAC">
              <w:rPr>
                <w:sz w:val="20"/>
                <w:szCs w:val="20"/>
              </w:rPr>
              <w:t>/</w:t>
            </w:r>
            <w:r w:rsidR="00EB74A7">
              <w:rPr>
                <w:sz w:val="20"/>
                <w:szCs w:val="20"/>
              </w:rPr>
              <w:t>Ian Sidney</w:t>
            </w:r>
          </w:p>
        </w:tc>
        <w:tc>
          <w:tcPr>
            <w:tcW w:w="2127" w:type="dxa"/>
          </w:tcPr>
          <w:p w:rsidR="00681F80" w:rsidRPr="007B5F12" w:rsidRDefault="00681F80" w:rsidP="005038AA">
            <w:pPr>
              <w:rPr>
                <w:sz w:val="20"/>
                <w:szCs w:val="20"/>
              </w:rPr>
            </w:pPr>
          </w:p>
        </w:tc>
      </w:tr>
      <w:tr w:rsidR="00681F80" w:rsidRPr="00515FD1" w:rsidTr="0074492C">
        <w:tc>
          <w:tcPr>
            <w:tcW w:w="852" w:type="dxa"/>
            <w:tcBorders>
              <w:top w:val="single" w:sz="4" w:space="0" w:color="auto"/>
              <w:left w:val="single" w:sz="4" w:space="0" w:color="auto"/>
              <w:bottom w:val="single" w:sz="4" w:space="0" w:color="auto"/>
              <w:right w:val="single" w:sz="4" w:space="0" w:color="auto"/>
            </w:tcBorders>
          </w:tcPr>
          <w:p w:rsidR="00681F80" w:rsidRPr="007B5F12" w:rsidRDefault="00681F80" w:rsidP="005C5D94">
            <w:pPr>
              <w:jc w:val="center"/>
              <w:rPr>
                <w:sz w:val="20"/>
                <w:szCs w:val="20"/>
              </w:rPr>
            </w:pPr>
            <w:r w:rsidRPr="007B5F12">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681F80" w:rsidRPr="007B5F12" w:rsidRDefault="00515FD1" w:rsidP="005C5D94">
            <w:pPr>
              <w:jc w:val="center"/>
              <w:rPr>
                <w:sz w:val="20"/>
                <w:szCs w:val="20"/>
              </w:rPr>
            </w:pPr>
            <w:r w:rsidRPr="007B5F12">
              <w:rPr>
                <w:sz w:val="20"/>
                <w:szCs w:val="20"/>
              </w:rPr>
              <w:t>6.2</w:t>
            </w:r>
          </w:p>
        </w:tc>
        <w:tc>
          <w:tcPr>
            <w:tcW w:w="5245" w:type="dxa"/>
            <w:tcBorders>
              <w:top w:val="single" w:sz="4" w:space="0" w:color="auto"/>
              <w:left w:val="single" w:sz="4" w:space="0" w:color="auto"/>
              <w:bottom w:val="single" w:sz="4" w:space="0" w:color="auto"/>
              <w:right w:val="single" w:sz="4" w:space="0" w:color="auto"/>
            </w:tcBorders>
          </w:tcPr>
          <w:p w:rsidR="00681F80" w:rsidRPr="007B5F12" w:rsidRDefault="00515FD1" w:rsidP="00EB74A7">
            <w:pPr>
              <w:ind w:left="34" w:hanging="34"/>
              <w:rPr>
                <w:sz w:val="20"/>
                <w:szCs w:val="20"/>
              </w:rPr>
            </w:pPr>
            <w:r w:rsidRPr="007B5F12">
              <w:rPr>
                <w:bCs/>
                <w:color w:val="000000"/>
                <w:sz w:val="20"/>
                <w:szCs w:val="20"/>
              </w:rPr>
              <w:t xml:space="preserve">Harmonisation Team to invite ONS </w:t>
            </w:r>
            <w:r w:rsidRPr="007B5F12">
              <w:rPr>
                <w:color w:val="000000"/>
                <w:sz w:val="20"/>
                <w:szCs w:val="20"/>
              </w:rPr>
              <w:t xml:space="preserve">Data </w:t>
            </w:r>
            <w:r w:rsidR="00EB74A7">
              <w:rPr>
                <w:color w:val="000000"/>
                <w:sz w:val="20"/>
                <w:szCs w:val="20"/>
              </w:rPr>
              <w:t>as a</w:t>
            </w:r>
            <w:r w:rsidRPr="007B5F12">
              <w:rPr>
                <w:color w:val="000000"/>
                <w:sz w:val="20"/>
                <w:szCs w:val="20"/>
              </w:rPr>
              <w:t xml:space="preserve"> Service to become member of the BHTFG</w:t>
            </w:r>
          </w:p>
        </w:tc>
        <w:tc>
          <w:tcPr>
            <w:tcW w:w="2126" w:type="dxa"/>
            <w:tcBorders>
              <w:top w:val="single" w:sz="4" w:space="0" w:color="auto"/>
              <w:left w:val="single" w:sz="4" w:space="0" w:color="auto"/>
              <w:bottom w:val="single" w:sz="4" w:space="0" w:color="auto"/>
              <w:right w:val="single" w:sz="4" w:space="0" w:color="auto"/>
            </w:tcBorders>
          </w:tcPr>
          <w:p w:rsidR="00681F80" w:rsidRPr="007B5F12" w:rsidRDefault="007B5F12" w:rsidP="00EB74A7">
            <w:pPr>
              <w:rPr>
                <w:sz w:val="20"/>
                <w:szCs w:val="20"/>
              </w:rPr>
            </w:pPr>
            <w:r>
              <w:rPr>
                <w:sz w:val="20"/>
                <w:szCs w:val="20"/>
              </w:rPr>
              <w:t>Harmonisation Team</w:t>
            </w:r>
            <w:r w:rsidR="00CE1FAC">
              <w:rPr>
                <w:sz w:val="20"/>
                <w:szCs w:val="20"/>
              </w:rPr>
              <w:t>/</w:t>
            </w:r>
            <w:r w:rsidR="00EB74A7">
              <w:rPr>
                <w:sz w:val="20"/>
                <w:szCs w:val="20"/>
              </w:rPr>
              <w:t>Ian Sidney</w:t>
            </w:r>
          </w:p>
        </w:tc>
        <w:tc>
          <w:tcPr>
            <w:tcW w:w="2127" w:type="dxa"/>
            <w:tcBorders>
              <w:top w:val="single" w:sz="4" w:space="0" w:color="auto"/>
              <w:left w:val="single" w:sz="4" w:space="0" w:color="auto"/>
              <w:bottom w:val="single" w:sz="4" w:space="0" w:color="auto"/>
              <w:right w:val="single" w:sz="4" w:space="0" w:color="auto"/>
            </w:tcBorders>
          </w:tcPr>
          <w:p w:rsidR="008A3472" w:rsidRPr="007B5F12" w:rsidRDefault="008A3472" w:rsidP="00651ADE">
            <w:pPr>
              <w:rPr>
                <w:sz w:val="20"/>
                <w:szCs w:val="20"/>
              </w:rPr>
            </w:pPr>
          </w:p>
        </w:tc>
      </w:tr>
      <w:tr w:rsidR="00681F80" w:rsidRPr="00515FD1" w:rsidTr="0074492C">
        <w:tc>
          <w:tcPr>
            <w:tcW w:w="852" w:type="dxa"/>
            <w:tcBorders>
              <w:top w:val="single" w:sz="4" w:space="0" w:color="auto"/>
              <w:left w:val="single" w:sz="4" w:space="0" w:color="auto"/>
              <w:bottom w:val="single" w:sz="4" w:space="0" w:color="auto"/>
              <w:right w:val="single" w:sz="4" w:space="0" w:color="auto"/>
            </w:tcBorders>
          </w:tcPr>
          <w:p w:rsidR="00681F80" w:rsidRPr="007B5F12" w:rsidRDefault="00681F80" w:rsidP="005C5D94">
            <w:pPr>
              <w:jc w:val="center"/>
              <w:rPr>
                <w:sz w:val="20"/>
                <w:szCs w:val="20"/>
              </w:rPr>
            </w:pPr>
            <w:r w:rsidRPr="007B5F12">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681F80" w:rsidRPr="007B5F12" w:rsidRDefault="00515FD1" w:rsidP="005C5D94">
            <w:pPr>
              <w:jc w:val="center"/>
              <w:rPr>
                <w:sz w:val="20"/>
                <w:szCs w:val="20"/>
              </w:rPr>
            </w:pPr>
            <w:r w:rsidRPr="007B5F12">
              <w:rPr>
                <w:sz w:val="20"/>
                <w:szCs w:val="20"/>
              </w:rPr>
              <w:t>7.2</w:t>
            </w:r>
          </w:p>
        </w:tc>
        <w:tc>
          <w:tcPr>
            <w:tcW w:w="5245" w:type="dxa"/>
            <w:tcBorders>
              <w:top w:val="single" w:sz="4" w:space="0" w:color="auto"/>
              <w:left w:val="single" w:sz="4" w:space="0" w:color="auto"/>
              <w:bottom w:val="single" w:sz="4" w:space="0" w:color="auto"/>
              <w:right w:val="single" w:sz="4" w:space="0" w:color="auto"/>
            </w:tcBorders>
          </w:tcPr>
          <w:p w:rsidR="009D0DA0" w:rsidRPr="007B5F12" w:rsidRDefault="00515FD1" w:rsidP="009D0DA0">
            <w:pPr>
              <w:rPr>
                <w:sz w:val="20"/>
                <w:szCs w:val="20"/>
              </w:rPr>
            </w:pPr>
            <w:r w:rsidRPr="007B5F12">
              <w:rPr>
                <w:bCs/>
                <w:color w:val="000000"/>
                <w:sz w:val="20"/>
                <w:szCs w:val="20"/>
              </w:rPr>
              <w:t xml:space="preserve">Becki to move </w:t>
            </w:r>
            <w:proofErr w:type="spellStart"/>
            <w:r w:rsidRPr="007B5F12">
              <w:rPr>
                <w:bCs/>
                <w:color w:val="000000"/>
                <w:sz w:val="20"/>
                <w:szCs w:val="20"/>
              </w:rPr>
              <w:t>SurveyMonkey</w:t>
            </w:r>
            <w:proofErr w:type="spellEnd"/>
            <w:r w:rsidRPr="007B5F12">
              <w:rPr>
                <w:bCs/>
                <w:color w:val="000000"/>
                <w:sz w:val="20"/>
                <w:szCs w:val="20"/>
              </w:rPr>
              <w:t xml:space="preserve"> questionnaire to Q2 on the Communication Plan</w:t>
            </w:r>
          </w:p>
        </w:tc>
        <w:tc>
          <w:tcPr>
            <w:tcW w:w="2126" w:type="dxa"/>
            <w:tcBorders>
              <w:top w:val="single" w:sz="4" w:space="0" w:color="auto"/>
              <w:left w:val="single" w:sz="4" w:space="0" w:color="auto"/>
              <w:bottom w:val="single" w:sz="4" w:space="0" w:color="auto"/>
              <w:right w:val="single" w:sz="4" w:space="0" w:color="auto"/>
            </w:tcBorders>
          </w:tcPr>
          <w:p w:rsidR="00681F80" w:rsidRPr="007B5F12" w:rsidRDefault="007B5F12" w:rsidP="005C5D94">
            <w:pPr>
              <w:rPr>
                <w:sz w:val="20"/>
                <w:szCs w:val="20"/>
              </w:rPr>
            </w:pPr>
            <w:r>
              <w:rPr>
                <w:sz w:val="20"/>
                <w:szCs w:val="20"/>
              </w:rPr>
              <w:t>Becki</w:t>
            </w:r>
          </w:p>
        </w:tc>
        <w:tc>
          <w:tcPr>
            <w:tcW w:w="2127" w:type="dxa"/>
            <w:tcBorders>
              <w:top w:val="single" w:sz="4" w:space="0" w:color="auto"/>
              <w:left w:val="single" w:sz="4" w:space="0" w:color="auto"/>
              <w:bottom w:val="single" w:sz="4" w:space="0" w:color="auto"/>
              <w:right w:val="single" w:sz="4" w:space="0" w:color="auto"/>
            </w:tcBorders>
          </w:tcPr>
          <w:p w:rsidR="00681F80" w:rsidRPr="007B5F12" w:rsidRDefault="00CE1FAC" w:rsidP="005C5D94">
            <w:pPr>
              <w:rPr>
                <w:sz w:val="20"/>
                <w:szCs w:val="20"/>
              </w:rPr>
            </w:pPr>
            <w:r>
              <w:rPr>
                <w:sz w:val="20"/>
                <w:szCs w:val="20"/>
              </w:rPr>
              <w:t>Complete</w:t>
            </w:r>
          </w:p>
        </w:tc>
      </w:tr>
      <w:tr w:rsidR="00681F80" w:rsidRPr="00515FD1" w:rsidTr="0074492C">
        <w:tc>
          <w:tcPr>
            <w:tcW w:w="852" w:type="dxa"/>
            <w:tcBorders>
              <w:top w:val="single" w:sz="4" w:space="0" w:color="auto"/>
              <w:left w:val="single" w:sz="4" w:space="0" w:color="auto"/>
              <w:bottom w:val="single" w:sz="4" w:space="0" w:color="auto"/>
              <w:right w:val="single" w:sz="4" w:space="0" w:color="auto"/>
            </w:tcBorders>
          </w:tcPr>
          <w:p w:rsidR="00681F80" w:rsidRPr="007B5F12" w:rsidRDefault="00681F80" w:rsidP="005C5D94">
            <w:pPr>
              <w:jc w:val="center"/>
              <w:rPr>
                <w:sz w:val="20"/>
                <w:szCs w:val="20"/>
              </w:rPr>
            </w:pPr>
            <w:r w:rsidRPr="007B5F12">
              <w:rP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681F80" w:rsidRPr="007B5F12" w:rsidRDefault="007B5F12" w:rsidP="005C5D94">
            <w:pPr>
              <w:jc w:val="center"/>
              <w:rPr>
                <w:sz w:val="20"/>
                <w:szCs w:val="20"/>
              </w:rPr>
            </w:pPr>
            <w:r w:rsidRPr="007B5F12">
              <w:rPr>
                <w:sz w:val="20"/>
                <w:szCs w:val="20"/>
              </w:rPr>
              <w:t>7.2</w:t>
            </w:r>
          </w:p>
        </w:tc>
        <w:tc>
          <w:tcPr>
            <w:tcW w:w="5245" w:type="dxa"/>
            <w:tcBorders>
              <w:top w:val="single" w:sz="4" w:space="0" w:color="auto"/>
              <w:left w:val="single" w:sz="4" w:space="0" w:color="auto"/>
              <w:bottom w:val="single" w:sz="4" w:space="0" w:color="auto"/>
              <w:right w:val="single" w:sz="4" w:space="0" w:color="auto"/>
            </w:tcBorders>
          </w:tcPr>
          <w:p w:rsidR="009D0DA0" w:rsidRPr="007B5F12" w:rsidRDefault="007B5F12" w:rsidP="0017276F">
            <w:pPr>
              <w:rPr>
                <w:sz w:val="20"/>
                <w:szCs w:val="20"/>
              </w:rPr>
            </w:pPr>
            <w:r w:rsidRPr="007B5F12">
              <w:rPr>
                <w:bCs/>
                <w:color w:val="000000"/>
                <w:sz w:val="20"/>
                <w:szCs w:val="20"/>
              </w:rPr>
              <w:t xml:space="preserve">Charlie to discuss the timing of the Code of Practice </w:t>
            </w:r>
            <w:proofErr w:type="spellStart"/>
            <w:r w:rsidRPr="007B5F12">
              <w:rPr>
                <w:bCs/>
                <w:color w:val="000000"/>
                <w:sz w:val="20"/>
                <w:szCs w:val="20"/>
              </w:rPr>
              <w:t>stocktake</w:t>
            </w:r>
            <w:proofErr w:type="spellEnd"/>
            <w:r w:rsidRPr="007B5F12">
              <w:rPr>
                <w:bCs/>
                <w:color w:val="000000"/>
                <w:sz w:val="20"/>
                <w:szCs w:val="20"/>
              </w:rPr>
              <w:t xml:space="preserve"> consultation with a view to linking in with the planned Harmonisation </w:t>
            </w:r>
            <w:proofErr w:type="spellStart"/>
            <w:r w:rsidRPr="007B5F12">
              <w:rPr>
                <w:bCs/>
                <w:color w:val="000000"/>
                <w:sz w:val="20"/>
                <w:szCs w:val="20"/>
              </w:rPr>
              <w:t>SurveyMonkey</w:t>
            </w:r>
            <w:proofErr w:type="spellEnd"/>
            <w:r w:rsidRPr="007B5F12">
              <w:rPr>
                <w:bCs/>
                <w:color w:val="000000"/>
                <w:sz w:val="20"/>
                <w:szCs w:val="20"/>
              </w:rPr>
              <w:t xml:space="preserve"> questionnaire</w:t>
            </w:r>
          </w:p>
        </w:tc>
        <w:tc>
          <w:tcPr>
            <w:tcW w:w="2126" w:type="dxa"/>
            <w:tcBorders>
              <w:top w:val="single" w:sz="4" w:space="0" w:color="auto"/>
              <w:left w:val="single" w:sz="4" w:space="0" w:color="auto"/>
              <w:bottom w:val="single" w:sz="4" w:space="0" w:color="auto"/>
              <w:right w:val="single" w:sz="4" w:space="0" w:color="auto"/>
            </w:tcBorders>
          </w:tcPr>
          <w:p w:rsidR="00681F80" w:rsidRPr="007B5F12" w:rsidRDefault="007B5F12" w:rsidP="005C5D94">
            <w:pPr>
              <w:rPr>
                <w:sz w:val="20"/>
                <w:szCs w:val="20"/>
              </w:rPr>
            </w:pPr>
            <w:r>
              <w:rPr>
                <w:sz w:val="20"/>
                <w:szCs w:val="20"/>
              </w:rPr>
              <w:t>Charlie</w:t>
            </w:r>
          </w:p>
        </w:tc>
        <w:tc>
          <w:tcPr>
            <w:tcW w:w="2127" w:type="dxa"/>
            <w:tcBorders>
              <w:top w:val="single" w:sz="4" w:space="0" w:color="auto"/>
              <w:left w:val="single" w:sz="4" w:space="0" w:color="auto"/>
              <w:bottom w:val="single" w:sz="4" w:space="0" w:color="auto"/>
              <w:right w:val="single" w:sz="4" w:space="0" w:color="auto"/>
            </w:tcBorders>
          </w:tcPr>
          <w:p w:rsidR="00681F80" w:rsidRPr="007B5F12" w:rsidRDefault="00681F80" w:rsidP="00070F21">
            <w:pPr>
              <w:rPr>
                <w:sz w:val="20"/>
                <w:szCs w:val="20"/>
              </w:rPr>
            </w:pPr>
          </w:p>
        </w:tc>
      </w:tr>
      <w:tr w:rsidR="00681F80" w:rsidRPr="00515FD1" w:rsidTr="0074492C">
        <w:tc>
          <w:tcPr>
            <w:tcW w:w="852" w:type="dxa"/>
            <w:tcBorders>
              <w:top w:val="single" w:sz="4" w:space="0" w:color="auto"/>
              <w:left w:val="single" w:sz="4" w:space="0" w:color="auto"/>
              <w:bottom w:val="single" w:sz="4" w:space="0" w:color="auto"/>
              <w:right w:val="single" w:sz="4" w:space="0" w:color="auto"/>
            </w:tcBorders>
          </w:tcPr>
          <w:p w:rsidR="00681F80" w:rsidRPr="007B5F12" w:rsidRDefault="00681F80" w:rsidP="005C5D94">
            <w:pPr>
              <w:jc w:val="center"/>
              <w:rPr>
                <w:sz w:val="20"/>
                <w:szCs w:val="20"/>
              </w:rPr>
            </w:pPr>
            <w:r w:rsidRPr="007B5F12">
              <w:rPr>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681F80" w:rsidRPr="007B5F12" w:rsidRDefault="007B5F12" w:rsidP="008D1F9B">
            <w:pPr>
              <w:jc w:val="center"/>
              <w:rPr>
                <w:sz w:val="20"/>
                <w:szCs w:val="20"/>
              </w:rPr>
            </w:pPr>
            <w:r w:rsidRPr="007B5F12">
              <w:rPr>
                <w:sz w:val="20"/>
                <w:szCs w:val="20"/>
              </w:rPr>
              <w:t>7.</w:t>
            </w:r>
            <w:r w:rsidR="008D1F9B">
              <w:rPr>
                <w:sz w:val="20"/>
                <w:szCs w:val="20"/>
              </w:rPr>
              <w:t>3</w:t>
            </w:r>
          </w:p>
        </w:tc>
        <w:tc>
          <w:tcPr>
            <w:tcW w:w="5245" w:type="dxa"/>
            <w:tcBorders>
              <w:top w:val="single" w:sz="4" w:space="0" w:color="auto"/>
              <w:left w:val="single" w:sz="4" w:space="0" w:color="auto"/>
              <w:bottom w:val="single" w:sz="4" w:space="0" w:color="auto"/>
              <w:right w:val="single" w:sz="4" w:space="0" w:color="auto"/>
            </w:tcBorders>
          </w:tcPr>
          <w:p w:rsidR="009D0DA0" w:rsidRPr="007B5F12" w:rsidRDefault="007B5F12" w:rsidP="003277FB">
            <w:pPr>
              <w:ind w:left="34" w:hanging="34"/>
              <w:rPr>
                <w:b/>
                <w:color w:val="000000"/>
                <w:sz w:val="20"/>
                <w:szCs w:val="20"/>
              </w:rPr>
            </w:pPr>
            <w:r w:rsidRPr="007B5F12">
              <w:rPr>
                <w:bCs/>
                <w:color w:val="000000"/>
                <w:sz w:val="20"/>
                <w:szCs w:val="20"/>
              </w:rPr>
              <w:t>Becki to add presenting Business Harmonisation to BEIS to the Communication Plan</w:t>
            </w:r>
          </w:p>
        </w:tc>
        <w:tc>
          <w:tcPr>
            <w:tcW w:w="2126" w:type="dxa"/>
            <w:tcBorders>
              <w:top w:val="single" w:sz="4" w:space="0" w:color="auto"/>
              <w:left w:val="single" w:sz="4" w:space="0" w:color="auto"/>
              <w:bottom w:val="single" w:sz="4" w:space="0" w:color="auto"/>
              <w:right w:val="single" w:sz="4" w:space="0" w:color="auto"/>
            </w:tcBorders>
          </w:tcPr>
          <w:p w:rsidR="00681F80" w:rsidRPr="007B5F12" w:rsidRDefault="007B5F12" w:rsidP="005C5D94">
            <w:pPr>
              <w:rPr>
                <w:color w:val="000000"/>
                <w:sz w:val="20"/>
                <w:szCs w:val="20"/>
              </w:rPr>
            </w:pPr>
            <w:r>
              <w:rPr>
                <w:color w:val="000000"/>
                <w:sz w:val="20"/>
                <w:szCs w:val="20"/>
              </w:rPr>
              <w:t>Becki</w:t>
            </w:r>
          </w:p>
        </w:tc>
        <w:tc>
          <w:tcPr>
            <w:tcW w:w="2127" w:type="dxa"/>
            <w:tcBorders>
              <w:top w:val="single" w:sz="4" w:space="0" w:color="auto"/>
              <w:left w:val="single" w:sz="4" w:space="0" w:color="auto"/>
              <w:bottom w:val="single" w:sz="4" w:space="0" w:color="auto"/>
              <w:right w:val="single" w:sz="4" w:space="0" w:color="auto"/>
            </w:tcBorders>
          </w:tcPr>
          <w:p w:rsidR="00B37C63" w:rsidRPr="007B5F12" w:rsidRDefault="0052462C" w:rsidP="0091784F">
            <w:pPr>
              <w:rPr>
                <w:sz w:val="20"/>
                <w:szCs w:val="20"/>
              </w:rPr>
            </w:pPr>
            <w:r>
              <w:rPr>
                <w:sz w:val="20"/>
                <w:szCs w:val="20"/>
              </w:rPr>
              <w:t>Complete</w:t>
            </w:r>
          </w:p>
        </w:tc>
      </w:tr>
      <w:tr w:rsidR="0052462C" w:rsidRPr="00515FD1" w:rsidTr="0074492C">
        <w:tc>
          <w:tcPr>
            <w:tcW w:w="852" w:type="dxa"/>
            <w:tcBorders>
              <w:top w:val="single" w:sz="4" w:space="0" w:color="auto"/>
              <w:left w:val="single" w:sz="4" w:space="0" w:color="auto"/>
              <w:bottom w:val="single" w:sz="4" w:space="0" w:color="auto"/>
              <w:right w:val="single" w:sz="4" w:space="0" w:color="auto"/>
            </w:tcBorders>
          </w:tcPr>
          <w:p w:rsidR="0052462C" w:rsidRPr="0052462C" w:rsidRDefault="0052462C" w:rsidP="005C5D94">
            <w:pPr>
              <w:jc w:val="center"/>
              <w:rPr>
                <w:sz w:val="20"/>
                <w:szCs w:val="20"/>
              </w:rPr>
            </w:pPr>
            <w:r w:rsidRPr="0052462C">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52462C" w:rsidRPr="0052462C" w:rsidRDefault="0052462C" w:rsidP="008D1F9B">
            <w:pPr>
              <w:jc w:val="center"/>
              <w:rPr>
                <w:sz w:val="20"/>
                <w:szCs w:val="20"/>
              </w:rPr>
            </w:pPr>
            <w:r w:rsidRPr="0052462C">
              <w:rPr>
                <w:sz w:val="20"/>
                <w:szCs w:val="20"/>
              </w:rPr>
              <w:t>7.4</w:t>
            </w:r>
          </w:p>
        </w:tc>
        <w:tc>
          <w:tcPr>
            <w:tcW w:w="5245" w:type="dxa"/>
            <w:tcBorders>
              <w:top w:val="single" w:sz="4" w:space="0" w:color="auto"/>
              <w:left w:val="single" w:sz="4" w:space="0" w:color="auto"/>
              <w:bottom w:val="single" w:sz="4" w:space="0" w:color="auto"/>
              <w:right w:val="single" w:sz="4" w:space="0" w:color="auto"/>
            </w:tcBorders>
          </w:tcPr>
          <w:p w:rsidR="0052462C" w:rsidRPr="0052462C" w:rsidRDefault="0052462C" w:rsidP="0052462C">
            <w:pPr>
              <w:rPr>
                <w:bCs/>
                <w:color w:val="000000"/>
                <w:sz w:val="20"/>
                <w:szCs w:val="20"/>
              </w:rPr>
            </w:pPr>
            <w:r w:rsidRPr="0052462C">
              <w:rPr>
                <w:bCs/>
                <w:color w:val="000000"/>
                <w:sz w:val="20"/>
                <w:szCs w:val="20"/>
              </w:rPr>
              <w:t>Becki to include develop</w:t>
            </w:r>
            <w:r>
              <w:rPr>
                <w:bCs/>
                <w:color w:val="000000"/>
                <w:sz w:val="20"/>
                <w:szCs w:val="20"/>
              </w:rPr>
              <w:t xml:space="preserve"> </w:t>
            </w:r>
            <w:r w:rsidRPr="0052462C">
              <w:rPr>
                <w:bCs/>
                <w:color w:val="000000"/>
                <w:sz w:val="20"/>
                <w:szCs w:val="20"/>
              </w:rPr>
              <w:t>online Harmonisation training to the Communication Plan for use across the GSS GSR</w:t>
            </w:r>
          </w:p>
        </w:tc>
        <w:tc>
          <w:tcPr>
            <w:tcW w:w="2126" w:type="dxa"/>
            <w:tcBorders>
              <w:top w:val="single" w:sz="4" w:space="0" w:color="auto"/>
              <w:left w:val="single" w:sz="4" w:space="0" w:color="auto"/>
              <w:bottom w:val="single" w:sz="4" w:space="0" w:color="auto"/>
              <w:right w:val="single" w:sz="4" w:space="0" w:color="auto"/>
            </w:tcBorders>
          </w:tcPr>
          <w:p w:rsidR="0052462C" w:rsidRPr="0052462C" w:rsidRDefault="0052462C" w:rsidP="005C5D94">
            <w:pPr>
              <w:rPr>
                <w:color w:val="000000"/>
                <w:sz w:val="20"/>
                <w:szCs w:val="20"/>
              </w:rPr>
            </w:pPr>
            <w:r w:rsidRPr="0052462C">
              <w:rPr>
                <w:color w:val="000000"/>
                <w:sz w:val="20"/>
                <w:szCs w:val="20"/>
              </w:rPr>
              <w:t>Becki</w:t>
            </w:r>
          </w:p>
        </w:tc>
        <w:tc>
          <w:tcPr>
            <w:tcW w:w="2127" w:type="dxa"/>
            <w:tcBorders>
              <w:top w:val="single" w:sz="4" w:space="0" w:color="auto"/>
              <w:left w:val="single" w:sz="4" w:space="0" w:color="auto"/>
              <w:bottom w:val="single" w:sz="4" w:space="0" w:color="auto"/>
              <w:right w:val="single" w:sz="4" w:space="0" w:color="auto"/>
            </w:tcBorders>
          </w:tcPr>
          <w:p w:rsidR="0052462C" w:rsidRPr="0052462C" w:rsidRDefault="0052462C" w:rsidP="0091784F">
            <w:pPr>
              <w:rPr>
                <w:sz w:val="20"/>
                <w:szCs w:val="20"/>
              </w:rPr>
            </w:pPr>
            <w:r w:rsidRPr="0052462C">
              <w:rPr>
                <w:sz w:val="20"/>
                <w:szCs w:val="20"/>
              </w:rPr>
              <w:t>Complete</w:t>
            </w:r>
          </w:p>
        </w:tc>
      </w:tr>
    </w:tbl>
    <w:p w:rsidR="00681F80" w:rsidRDefault="00681F80" w:rsidP="0074492C">
      <w:pPr>
        <w:rPr>
          <w:b/>
          <w:bCs/>
          <w:color w:val="000000"/>
          <w:sz w:val="18"/>
          <w:szCs w:val="18"/>
        </w:rPr>
      </w:pPr>
    </w:p>
    <w:p w:rsidR="00035267" w:rsidRDefault="00035267" w:rsidP="0074492C">
      <w:pPr>
        <w:rPr>
          <w:b/>
          <w:bCs/>
          <w:color w:val="000000"/>
          <w:sz w:val="18"/>
          <w:szCs w:val="18"/>
        </w:rPr>
      </w:pPr>
    </w:p>
    <w:p w:rsidR="00035267" w:rsidRDefault="00035267" w:rsidP="0074492C">
      <w:pPr>
        <w:rPr>
          <w:b/>
          <w:bCs/>
          <w:color w:val="000000"/>
          <w:sz w:val="18"/>
          <w:szCs w:val="18"/>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52462C" w:rsidRDefault="0052462C" w:rsidP="0074492C">
      <w:pPr>
        <w:rPr>
          <w:b/>
          <w:bCs/>
          <w:color w:val="000000"/>
        </w:rPr>
      </w:pPr>
    </w:p>
    <w:p w:rsidR="00396F67" w:rsidRDefault="00396F67" w:rsidP="0074492C">
      <w:pPr>
        <w:rPr>
          <w:b/>
          <w:bCs/>
          <w:color w:val="000000"/>
        </w:rPr>
      </w:pPr>
    </w:p>
    <w:p w:rsidR="00396F67" w:rsidRDefault="00396F67" w:rsidP="0074492C">
      <w:pPr>
        <w:rPr>
          <w:b/>
          <w:bCs/>
          <w:color w:val="000000"/>
        </w:rPr>
      </w:pPr>
    </w:p>
    <w:p w:rsidR="00035267" w:rsidRDefault="00035267" w:rsidP="0074492C">
      <w:pPr>
        <w:rPr>
          <w:b/>
          <w:bCs/>
          <w:color w:val="000000"/>
        </w:rPr>
      </w:pPr>
      <w:r w:rsidRPr="00035267">
        <w:rPr>
          <w:b/>
          <w:bCs/>
          <w:color w:val="000000"/>
        </w:rPr>
        <w:lastRenderedPageBreak/>
        <w:t>Annex B</w:t>
      </w:r>
    </w:p>
    <w:p w:rsidR="00035267" w:rsidRDefault="00035267" w:rsidP="0074492C">
      <w:pPr>
        <w:rPr>
          <w:b/>
          <w:bCs/>
          <w:color w:val="000000"/>
        </w:rPr>
      </w:pPr>
    </w:p>
    <w:p w:rsidR="00035267" w:rsidRPr="00035267" w:rsidRDefault="00035267" w:rsidP="0074492C">
      <w:pPr>
        <w:rPr>
          <w:b/>
          <w:bCs/>
          <w:color w:val="000000"/>
          <w:sz w:val="18"/>
          <w:szCs w:val="18"/>
        </w:rPr>
      </w:pPr>
      <w:r w:rsidRPr="00035267">
        <w:rPr>
          <w:b/>
          <w:bCs/>
          <w:color w:val="000000"/>
          <w:sz w:val="18"/>
          <w:szCs w:val="18"/>
        </w:rPr>
        <w:t>Existing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276"/>
        <w:gridCol w:w="1417"/>
        <w:gridCol w:w="1276"/>
      </w:tblGrid>
      <w:tr w:rsidR="00035267" w:rsidRPr="00035267" w:rsidTr="0002396F">
        <w:tc>
          <w:tcPr>
            <w:tcW w:w="1384" w:type="dxa"/>
            <w:tcBorders>
              <w:bottom w:val="single" w:sz="4" w:space="0" w:color="auto"/>
            </w:tcBorders>
          </w:tcPr>
          <w:p w:rsidR="00035267" w:rsidRPr="00035267" w:rsidRDefault="00035267" w:rsidP="00035267">
            <w:pPr>
              <w:rPr>
                <w:b/>
                <w:sz w:val="18"/>
                <w:szCs w:val="18"/>
              </w:rPr>
            </w:pPr>
            <w:r w:rsidRPr="00035267">
              <w:rPr>
                <w:b/>
                <w:sz w:val="18"/>
                <w:szCs w:val="18"/>
              </w:rPr>
              <w:t>Harmonised Principle 1</w:t>
            </w:r>
          </w:p>
        </w:tc>
        <w:tc>
          <w:tcPr>
            <w:tcW w:w="1276" w:type="dxa"/>
            <w:tcBorders>
              <w:bottom w:val="single" w:sz="4" w:space="0" w:color="auto"/>
            </w:tcBorders>
          </w:tcPr>
          <w:p w:rsidR="00035267" w:rsidRPr="00035267" w:rsidRDefault="00035267" w:rsidP="00035267">
            <w:pPr>
              <w:rPr>
                <w:b/>
                <w:sz w:val="18"/>
                <w:szCs w:val="18"/>
              </w:rPr>
            </w:pPr>
            <w:r w:rsidRPr="00035267">
              <w:rPr>
                <w:b/>
                <w:sz w:val="18"/>
                <w:szCs w:val="18"/>
              </w:rPr>
              <w:t>Harmonised Principle 2</w:t>
            </w:r>
          </w:p>
        </w:tc>
        <w:tc>
          <w:tcPr>
            <w:tcW w:w="1417" w:type="dxa"/>
            <w:tcBorders>
              <w:bottom w:val="single" w:sz="4" w:space="0" w:color="auto"/>
            </w:tcBorders>
          </w:tcPr>
          <w:p w:rsidR="00035267" w:rsidRPr="00035267" w:rsidRDefault="00035267" w:rsidP="00035267">
            <w:pPr>
              <w:rPr>
                <w:b/>
                <w:sz w:val="18"/>
                <w:szCs w:val="18"/>
              </w:rPr>
            </w:pPr>
            <w:r w:rsidRPr="00035267">
              <w:rPr>
                <w:b/>
                <w:sz w:val="18"/>
                <w:szCs w:val="18"/>
              </w:rPr>
              <w:t>Harmonised Principle 3</w:t>
            </w:r>
          </w:p>
        </w:tc>
        <w:tc>
          <w:tcPr>
            <w:tcW w:w="1276" w:type="dxa"/>
            <w:tcBorders>
              <w:bottom w:val="single" w:sz="4" w:space="0" w:color="auto"/>
            </w:tcBorders>
          </w:tcPr>
          <w:p w:rsidR="00035267" w:rsidRPr="00035267" w:rsidRDefault="00035267" w:rsidP="00035267">
            <w:pPr>
              <w:rPr>
                <w:b/>
                <w:sz w:val="18"/>
                <w:szCs w:val="18"/>
              </w:rPr>
            </w:pPr>
            <w:r w:rsidRPr="00035267">
              <w:rPr>
                <w:b/>
                <w:sz w:val="18"/>
                <w:szCs w:val="18"/>
              </w:rPr>
              <w:t>Harmonised Principle 4</w:t>
            </w:r>
          </w:p>
        </w:tc>
      </w:tr>
      <w:tr w:rsidR="00035267" w:rsidRPr="00035267" w:rsidTr="0002396F">
        <w:tc>
          <w:tcPr>
            <w:tcW w:w="1384" w:type="dxa"/>
            <w:tcBorders>
              <w:bottom w:val="nil"/>
              <w:right w:val="single" w:sz="4" w:space="0" w:color="auto"/>
            </w:tcBorders>
          </w:tcPr>
          <w:p w:rsidR="00035267" w:rsidRPr="00035267" w:rsidRDefault="00035267" w:rsidP="00035267">
            <w:pPr>
              <w:rPr>
                <w:sz w:val="18"/>
                <w:szCs w:val="18"/>
              </w:rPr>
            </w:pPr>
            <w:r w:rsidRPr="00035267">
              <w:rPr>
                <w:sz w:val="18"/>
                <w:szCs w:val="18"/>
              </w:rPr>
              <w:t>0-24</w:t>
            </w:r>
          </w:p>
        </w:tc>
        <w:tc>
          <w:tcPr>
            <w:tcW w:w="1276" w:type="dxa"/>
            <w:tcBorders>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0-24</w:t>
            </w:r>
          </w:p>
        </w:tc>
        <w:tc>
          <w:tcPr>
            <w:tcW w:w="1417" w:type="dxa"/>
            <w:tcBorders>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0-15</w:t>
            </w:r>
          </w:p>
        </w:tc>
        <w:tc>
          <w:tcPr>
            <w:tcW w:w="1276" w:type="dxa"/>
            <w:tcBorders>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0-4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5-10</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11-15</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16-19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16-24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20-24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25-44</w:t>
            </w: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25-29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25-34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30-34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35-44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35-39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40-44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r w:rsidRPr="00035267">
              <w:rPr>
                <w:sz w:val="18"/>
                <w:szCs w:val="18"/>
              </w:rPr>
              <w:t>25-64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45-64</w:t>
            </w: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45-54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45-49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55-64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50-54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55-59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60-64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r w:rsidRPr="00035267">
              <w:rPr>
                <w:sz w:val="18"/>
                <w:szCs w:val="18"/>
              </w:rPr>
              <w:t>65-74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65-74</w:t>
            </w: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65-74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65-69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70-74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r w:rsidRPr="00035267">
              <w:rPr>
                <w:sz w:val="18"/>
                <w:szCs w:val="18"/>
              </w:rPr>
              <w:t>75+</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75+</w:t>
            </w: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75-84</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75-79</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80-84</w:t>
            </w:r>
          </w:p>
        </w:tc>
      </w:tr>
      <w:tr w:rsidR="00035267" w:rsidRPr="00035267" w:rsidTr="0002396F">
        <w:tc>
          <w:tcPr>
            <w:tcW w:w="1384" w:type="dxa"/>
            <w:tcBorders>
              <w:top w:val="nil"/>
              <w:bottom w:val="nil"/>
              <w:right w:val="single" w:sz="4" w:space="0" w:color="auto"/>
            </w:tcBorders>
          </w:tcPr>
          <w:p w:rsidR="00035267" w:rsidRPr="00035267" w:rsidRDefault="00035267" w:rsidP="00035267">
            <w:pPr>
              <w:rPr>
                <w:sz w:val="18"/>
                <w:szCs w:val="18"/>
              </w:rPr>
            </w:pP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p>
        </w:tc>
        <w:tc>
          <w:tcPr>
            <w:tcW w:w="1417"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85+</w:t>
            </w:r>
          </w:p>
        </w:tc>
        <w:tc>
          <w:tcPr>
            <w:tcW w:w="1276" w:type="dxa"/>
            <w:tcBorders>
              <w:top w:val="nil"/>
              <w:left w:val="single" w:sz="4" w:space="0" w:color="auto"/>
              <w:bottom w:val="nil"/>
              <w:right w:val="single" w:sz="4" w:space="0" w:color="auto"/>
            </w:tcBorders>
          </w:tcPr>
          <w:p w:rsidR="00035267" w:rsidRPr="00035267" w:rsidRDefault="00035267" w:rsidP="00035267">
            <w:pPr>
              <w:rPr>
                <w:sz w:val="18"/>
                <w:szCs w:val="18"/>
              </w:rPr>
            </w:pPr>
            <w:r w:rsidRPr="00035267">
              <w:rPr>
                <w:sz w:val="18"/>
                <w:szCs w:val="18"/>
              </w:rPr>
              <w:t>85+</w:t>
            </w:r>
          </w:p>
        </w:tc>
      </w:tr>
      <w:tr w:rsidR="00035267" w:rsidRPr="00035267" w:rsidTr="0002396F">
        <w:tc>
          <w:tcPr>
            <w:tcW w:w="1384" w:type="dxa"/>
            <w:tcBorders>
              <w:top w:val="nil"/>
              <w:right w:val="single" w:sz="4" w:space="0" w:color="auto"/>
            </w:tcBorders>
          </w:tcPr>
          <w:p w:rsidR="00035267" w:rsidRPr="00035267" w:rsidRDefault="00035267" w:rsidP="00035267">
            <w:pPr>
              <w:rPr>
                <w:sz w:val="18"/>
                <w:szCs w:val="18"/>
              </w:rPr>
            </w:pPr>
            <w:r w:rsidRPr="00035267">
              <w:rPr>
                <w:sz w:val="18"/>
                <w:szCs w:val="18"/>
              </w:rPr>
              <w:t>All ages</w:t>
            </w:r>
          </w:p>
        </w:tc>
        <w:tc>
          <w:tcPr>
            <w:tcW w:w="1276" w:type="dxa"/>
            <w:tcBorders>
              <w:top w:val="nil"/>
              <w:left w:val="single" w:sz="4" w:space="0" w:color="auto"/>
              <w:right w:val="single" w:sz="4" w:space="0" w:color="auto"/>
            </w:tcBorders>
          </w:tcPr>
          <w:p w:rsidR="00035267" w:rsidRPr="00035267" w:rsidRDefault="00035267" w:rsidP="00035267">
            <w:pPr>
              <w:rPr>
                <w:sz w:val="18"/>
                <w:szCs w:val="18"/>
              </w:rPr>
            </w:pPr>
            <w:r w:rsidRPr="00035267">
              <w:rPr>
                <w:sz w:val="18"/>
                <w:szCs w:val="18"/>
              </w:rPr>
              <w:t>All ages</w:t>
            </w:r>
          </w:p>
        </w:tc>
        <w:tc>
          <w:tcPr>
            <w:tcW w:w="1417" w:type="dxa"/>
            <w:tcBorders>
              <w:top w:val="nil"/>
              <w:left w:val="single" w:sz="4" w:space="0" w:color="auto"/>
              <w:right w:val="single" w:sz="4" w:space="0" w:color="auto"/>
            </w:tcBorders>
          </w:tcPr>
          <w:p w:rsidR="00035267" w:rsidRPr="00035267" w:rsidRDefault="00035267" w:rsidP="00035267">
            <w:pPr>
              <w:rPr>
                <w:sz w:val="18"/>
                <w:szCs w:val="18"/>
              </w:rPr>
            </w:pPr>
            <w:r w:rsidRPr="00035267">
              <w:rPr>
                <w:sz w:val="18"/>
                <w:szCs w:val="18"/>
              </w:rPr>
              <w:t>All ages</w:t>
            </w:r>
          </w:p>
        </w:tc>
        <w:tc>
          <w:tcPr>
            <w:tcW w:w="1276" w:type="dxa"/>
            <w:tcBorders>
              <w:top w:val="nil"/>
              <w:left w:val="single" w:sz="4" w:space="0" w:color="auto"/>
              <w:right w:val="single" w:sz="4" w:space="0" w:color="auto"/>
            </w:tcBorders>
          </w:tcPr>
          <w:p w:rsidR="00035267" w:rsidRPr="00035267" w:rsidRDefault="00035267" w:rsidP="00035267">
            <w:pPr>
              <w:rPr>
                <w:sz w:val="18"/>
                <w:szCs w:val="18"/>
              </w:rPr>
            </w:pPr>
            <w:r w:rsidRPr="00035267">
              <w:rPr>
                <w:sz w:val="18"/>
                <w:szCs w:val="18"/>
              </w:rPr>
              <w:t>All ages</w:t>
            </w:r>
          </w:p>
        </w:tc>
      </w:tr>
    </w:tbl>
    <w:p w:rsidR="00035267" w:rsidRPr="00035267" w:rsidRDefault="00035267" w:rsidP="00035267">
      <w:pPr>
        <w:rPr>
          <w:bCs/>
          <w:color w:val="000000"/>
          <w:sz w:val="18"/>
          <w:szCs w:val="18"/>
        </w:rPr>
      </w:pPr>
    </w:p>
    <w:p w:rsidR="00035267" w:rsidRPr="00035267" w:rsidRDefault="00035267" w:rsidP="00035267">
      <w:pPr>
        <w:rPr>
          <w:b/>
          <w:sz w:val="18"/>
          <w:szCs w:val="18"/>
        </w:rPr>
      </w:pPr>
      <w:r w:rsidRPr="00035267">
        <w:rPr>
          <w:b/>
          <w:bCs/>
          <w:color w:val="000000"/>
          <w:sz w:val="18"/>
          <w:szCs w:val="18"/>
        </w:rPr>
        <w:t>Proposed additional Principles</w:t>
      </w:r>
    </w:p>
    <w:tbl>
      <w:tblPr>
        <w:tblW w:w="9819" w:type="dxa"/>
        <w:tblInd w:w="93" w:type="dxa"/>
        <w:tblLook w:val="04A0"/>
      </w:tblPr>
      <w:tblGrid>
        <w:gridCol w:w="1692"/>
        <w:gridCol w:w="1515"/>
        <w:gridCol w:w="944"/>
        <w:gridCol w:w="944"/>
        <w:gridCol w:w="944"/>
        <w:gridCol w:w="944"/>
        <w:gridCol w:w="944"/>
        <w:gridCol w:w="946"/>
        <w:gridCol w:w="946"/>
      </w:tblGrid>
      <w:tr w:rsidR="00035267" w:rsidRPr="00035267" w:rsidTr="0002396F">
        <w:trPr>
          <w:gridAfter w:val="7"/>
          <w:wAfter w:w="6612" w:type="dxa"/>
          <w:trHeight w:val="603"/>
        </w:trPr>
        <w:tc>
          <w:tcPr>
            <w:tcW w:w="1692" w:type="dxa"/>
            <w:tcBorders>
              <w:top w:val="single" w:sz="8" w:space="0" w:color="auto"/>
              <w:left w:val="single" w:sz="8" w:space="0" w:color="auto"/>
              <w:bottom w:val="single" w:sz="8" w:space="0" w:color="auto"/>
              <w:right w:val="single" w:sz="8" w:space="0" w:color="auto"/>
            </w:tcBorders>
            <w:shd w:val="clear" w:color="auto" w:fill="auto"/>
            <w:hideMark/>
          </w:tcPr>
          <w:p w:rsidR="00035267" w:rsidRPr="00035267" w:rsidRDefault="00035267" w:rsidP="00035267">
            <w:pPr>
              <w:rPr>
                <w:b/>
                <w:bCs/>
                <w:color w:val="000000"/>
                <w:sz w:val="18"/>
                <w:szCs w:val="18"/>
              </w:rPr>
            </w:pPr>
            <w:r w:rsidRPr="00035267">
              <w:rPr>
                <w:b/>
                <w:bCs/>
                <w:color w:val="000000"/>
                <w:sz w:val="18"/>
                <w:szCs w:val="18"/>
              </w:rPr>
              <w:t>Harmonised Principle 5</w:t>
            </w:r>
          </w:p>
        </w:tc>
        <w:tc>
          <w:tcPr>
            <w:tcW w:w="1515" w:type="dxa"/>
            <w:tcBorders>
              <w:top w:val="single" w:sz="8" w:space="0" w:color="auto"/>
              <w:left w:val="nil"/>
              <w:bottom w:val="single" w:sz="8" w:space="0" w:color="auto"/>
              <w:right w:val="single" w:sz="8" w:space="0" w:color="auto"/>
            </w:tcBorders>
            <w:shd w:val="clear" w:color="auto" w:fill="auto"/>
            <w:hideMark/>
          </w:tcPr>
          <w:p w:rsidR="00035267" w:rsidRPr="00035267" w:rsidRDefault="00035267" w:rsidP="00035267">
            <w:pPr>
              <w:rPr>
                <w:b/>
                <w:bCs/>
                <w:color w:val="000000"/>
                <w:sz w:val="18"/>
                <w:szCs w:val="18"/>
              </w:rPr>
            </w:pPr>
            <w:r w:rsidRPr="00035267">
              <w:rPr>
                <w:b/>
                <w:bCs/>
                <w:color w:val="000000"/>
                <w:sz w:val="18"/>
                <w:szCs w:val="18"/>
              </w:rPr>
              <w:t>Harmonised Principle 6</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0-4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90-94</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xml:space="preserve"> 5-9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95-99</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xml:space="preserve"> 10-14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100+/ 100-104</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15-19</w:t>
            </w:r>
          </w:p>
        </w:tc>
        <w:tc>
          <w:tcPr>
            <w:tcW w:w="1515" w:type="dxa"/>
            <w:tcBorders>
              <w:top w:val="nil"/>
              <w:left w:val="nil"/>
              <w:bottom w:val="nil"/>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105+</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nil"/>
            </w:tcBorders>
            <w:shd w:val="clear" w:color="auto" w:fill="auto"/>
            <w:hideMark/>
          </w:tcPr>
          <w:p w:rsidR="00035267" w:rsidRPr="00035267" w:rsidRDefault="00035267" w:rsidP="00035267">
            <w:pPr>
              <w:rPr>
                <w:color w:val="000000"/>
                <w:sz w:val="18"/>
                <w:szCs w:val="18"/>
              </w:rPr>
            </w:pPr>
            <w:r w:rsidRPr="00035267">
              <w:rPr>
                <w:color w:val="000000"/>
                <w:sz w:val="18"/>
                <w:szCs w:val="18"/>
              </w:rPr>
              <w:t>20-24</w:t>
            </w:r>
          </w:p>
        </w:tc>
        <w:tc>
          <w:tcPr>
            <w:tcW w:w="15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25-29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30-34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35-39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40-44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45-49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50-54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55-59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60-64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65-69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70-74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75-79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80-84</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85-89</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gridAfter w:val="7"/>
          <w:wAfter w:w="6612" w:type="dxa"/>
          <w:trHeight w:val="309"/>
        </w:trPr>
        <w:tc>
          <w:tcPr>
            <w:tcW w:w="1692" w:type="dxa"/>
            <w:tcBorders>
              <w:top w:val="nil"/>
              <w:left w:val="single" w:sz="8" w:space="0" w:color="auto"/>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90+</w:t>
            </w:r>
          </w:p>
        </w:tc>
        <w:tc>
          <w:tcPr>
            <w:tcW w:w="1515" w:type="dxa"/>
            <w:tcBorders>
              <w:top w:val="nil"/>
              <w:left w:val="nil"/>
              <w:bottom w:val="single" w:sz="8" w:space="0" w:color="auto"/>
              <w:right w:val="single" w:sz="8" w:space="0" w:color="auto"/>
            </w:tcBorders>
            <w:shd w:val="clear" w:color="auto" w:fill="auto"/>
            <w:hideMark/>
          </w:tcPr>
          <w:p w:rsidR="00035267" w:rsidRPr="00035267" w:rsidRDefault="00035267" w:rsidP="00035267">
            <w:pPr>
              <w:rPr>
                <w:color w:val="000000"/>
                <w:sz w:val="18"/>
                <w:szCs w:val="18"/>
              </w:rPr>
            </w:pPr>
            <w:r w:rsidRPr="00035267">
              <w:rPr>
                <w:color w:val="000000"/>
                <w:sz w:val="18"/>
                <w:szCs w:val="18"/>
              </w:rPr>
              <w:t> </w:t>
            </w:r>
          </w:p>
        </w:tc>
      </w:tr>
      <w:tr w:rsidR="00035267" w:rsidRPr="00035267" w:rsidTr="0002396F">
        <w:trPr>
          <w:trHeight w:val="294"/>
        </w:trPr>
        <w:tc>
          <w:tcPr>
            <w:tcW w:w="1692" w:type="dxa"/>
            <w:tcBorders>
              <w:top w:val="nil"/>
              <w:left w:val="nil"/>
              <w:bottom w:val="nil"/>
              <w:right w:val="nil"/>
            </w:tcBorders>
            <w:shd w:val="clear" w:color="auto" w:fill="auto"/>
            <w:hideMark/>
          </w:tcPr>
          <w:p w:rsidR="00035267" w:rsidRPr="00035267" w:rsidRDefault="00035267" w:rsidP="00035267">
            <w:pPr>
              <w:rPr>
                <w:b/>
                <w:bCs/>
                <w:color w:val="000000"/>
                <w:sz w:val="18"/>
                <w:szCs w:val="18"/>
              </w:rPr>
            </w:pPr>
          </w:p>
          <w:p w:rsidR="00035267" w:rsidRPr="00035267" w:rsidRDefault="00035267" w:rsidP="00035267">
            <w:pPr>
              <w:ind w:left="-93"/>
              <w:rPr>
                <w:b/>
                <w:bCs/>
                <w:color w:val="000000"/>
                <w:sz w:val="18"/>
                <w:szCs w:val="18"/>
              </w:rPr>
            </w:pPr>
            <w:r w:rsidRPr="00035267">
              <w:rPr>
                <w:b/>
                <w:bCs/>
                <w:color w:val="000000"/>
                <w:sz w:val="18"/>
                <w:szCs w:val="18"/>
              </w:rPr>
              <w:t>Notes</w:t>
            </w:r>
          </w:p>
        </w:tc>
        <w:tc>
          <w:tcPr>
            <w:tcW w:w="1515"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4"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c>
          <w:tcPr>
            <w:tcW w:w="946"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r>
      <w:tr w:rsidR="00035267" w:rsidRPr="00035267" w:rsidTr="0002396F">
        <w:trPr>
          <w:trHeight w:val="294"/>
        </w:trPr>
        <w:tc>
          <w:tcPr>
            <w:tcW w:w="8873" w:type="dxa"/>
            <w:gridSpan w:val="8"/>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r w:rsidRPr="00035267">
              <w:rPr>
                <w:color w:val="000000"/>
                <w:sz w:val="18"/>
                <w:szCs w:val="18"/>
              </w:rPr>
              <w:t>Principle 5 - this can be used as standalone age grouping or principle 6 can be appended to principle 5</w:t>
            </w:r>
          </w:p>
        </w:tc>
        <w:tc>
          <w:tcPr>
            <w:tcW w:w="946" w:type="dxa"/>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p>
        </w:tc>
      </w:tr>
      <w:tr w:rsidR="00035267" w:rsidRPr="00035267" w:rsidTr="0002396F">
        <w:trPr>
          <w:trHeight w:val="294"/>
        </w:trPr>
        <w:tc>
          <w:tcPr>
            <w:tcW w:w="9819" w:type="dxa"/>
            <w:gridSpan w:val="9"/>
            <w:tcBorders>
              <w:top w:val="nil"/>
              <w:left w:val="nil"/>
              <w:bottom w:val="nil"/>
              <w:right w:val="nil"/>
            </w:tcBorders>
            <w:shd w:val="clear" w:color="auto" w:fill="auto"/>
            <w:noWrap/>
            <w:vAlign w:val="bottom"/>
            <w:hideMark/>
          </w:tcPr>
          <w:p w:rsidR="00035267" w:rsidRPr="00035267" w:rsidRDefault="00035267" w:rsidP="00035267">
            <w:pPr>
              <w:rPr>
                <w:color w:val="000000"/>
                <w:sz w:val="18"/>
                <w:szCs w:val="18"/>
              </w:rPr>
            </w:pPr>
            <w:r w:rsidRPr="00035267">
              <w:rPr>
                <w:color w:val="000000"/>
                <w:sz w:val="18"/>
                <w:szCs w:val="18"/>
              </w:rPr>
              <w:t>Principle 6 - can be used as a standalone age grouping when presenting data on older people or high age estimates</w:t>
            </w:r>
          </w:p>
        </w:tc>
      </w:tr>
    </w:tbl>
    <w:p w:rsidR="00035267" w:rsidRPr="00035267" w:rsidRDefault="00035267" w:rsidP="00035267">
      <w:pPr>
        <w:rPr>
          <w:b/>
          <w:bCs/>
          <w:color w:val="000000"/>
          <w:sz w:val="18"/>
          <w:szCs w:val="18"/>
        </w:rPr>
      </w:pPr>
    </w:p>
    <w:sectPr w:rsidR="00035267" w:rsidRPr="00035267" w:rsidSect="00BE1546">
      <w:headerReference w:type="default" r:id="rId10"/>
      <w:footerReference w:type="default" r:id="rId11"/>
      <w:pgSz w:w="12240" w:h="15840" w:code="1"/>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5F" w:rsidRDefault="002C525F">
      <w:r>
        <w:separator/>
      </w:r>
    </w:p>
  </w:endnote>
  <w:endnote w:type="continuationSeparator" w:id="0">
    <w:p w:rsidR="002C525F" w:rsidRDefault="002C52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F" w:rsidRDefault="00A340C4" w:rsidP="00633058">
    <w:pPr>
      <w:pStyle w:val="Footer"/>
      <w:framePr w:wrap="auto" w:vAnchor="text" w:hAnchor="margin" w:xAlign="center" w:y="1"/>
      <w:rPr>
        <w:rStyle w:val="PageNumber"/>
      </w:rPr>
    </w:pPr>
    <w:r>
      <w:rPr>
        <w:rStyle w:val="PageNumber"/>
      </w:rPr>
      <w:fldChar w:fldCharType="begin"/>
    </w:r>
    <w:r w:rsidR="002C525F">
      <w:rPr>
        <w:rStyle w:val="PageNumber"/>
      </w:rPr>
      <w:instrText xml:space="preserve">PAGE  </w:instrText>
    </w:r>
    <w:r>
      <w:rPr>
        <w:rStyle w:val="PageNumber"/>
      </w:rPr>
      <w:fldChar w:fldCharType="separate"/>
    </w:r>
    <w:r w:rsidR="006F29D5">
      <w:rPr>
        <w:rStyle w:val="PageNumber"/>
        <w:noProof/>
      </w:rPr>
      <w:t>6</w:t>
    </w:r>
    <w:r>
      <w:rPr>
        <w:rStyle w:val="PageNumber"/>
      </w:rPr>
      <w:fldChar w:fldCharType="end"/>
    </w:r>
  </w:p>
  <w:p w:rsidR="002C525F" w:rsidRDefault="002C5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5F" w:rsidRDefault="002C525F">
      <w:r>
        <w:separator/>
      </w:r>
    </w:p>
  </w:footnote>
  <w:footnote w:type="continuationSeparator" w:id="0">
    <w:p w:rsidR="002C525F" w:rsidRDefault="002C5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5F" w:rsidRPr="00953FF9" w:rsidRDefault="002C525F" w:rsidP="005C45DB">
    <w:pPr>
      <w:pStyle w:val="Header"/>
      <w:jc w:val="right"/>
      <w:rPr>
        <w:b/>
        <w:bCs/>
        <w:sz w:val="20"/>
        <w:szCs w:val="20"/>
      </w:rPr>
    </w:pPr>
    <w:r w:rsidRPr="00953FF9">
      <w:rPr>
        <w:b/>
        <w:bCs/>
        <w:sz w:val="20"/>
        <w:szCs w:val="20"/>
      </w:rPr>
      <w:t>NSH</w:t>
    </w:r>
    <w:r>
      <w:rPr>
        <w:b/>
        <w:bCs/>
        <w:sz w:val="20"/>
        <w:szCs w:val="20"/>
      </w:rPr>
      <w:t xml:space="preserve"> S</w:t>
    </w:r>
    <w:r w:rsidRPr="00953FF9">
      <w:rPr>
        <w:b/>
        <w:bCs/>
        <w:sz w:val="20"/>
        <w:szCs w:val="20"/>
      </w:rPr>
      <w:t>G (</w:t>
    </w:r>
    <w:r>
      <w:rPr>
        <w:b/>
        <w:bCs/>
        <w:sz w:val="20"/>
        <w:szCs w:val="20"/>
      </w:rPr>
      <w:t>17:1</w:t>
    </w:r>
    <w:r w:rsidRPr="00953FF9">
      <w:rPr>
        <w:b/>
        <w:bCs/>
        <w:sz w:val="20"/>
        <w:szCs w:val="20"/>
      </w:rPr>
      <w:t>)</w:t>
    </w:r>
    <w:r>
      <w:rPr>
        <w:b/>
        <w:bCs/>
        <w:sz w:val="20"/>
        <w:szCs w:val="20"/>
      </w:rPr>
      <w:t xml:space="preserve"> 01</w:t>
    </w:r>
  </w:p>
  <w:p w:rsidR="002C525F" w:rsidRDefault="002C5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CE26EA"/>
    <w:lvl w:ilvl="0">
      <w:numFmt w:val="bullet"/>
      <w:lvlText w:val="*"/>
      <w:lvlJc w:val="left"/>
    </w:lvl>
  </w:abstractNum>
  <w:abstractNum w:abstractNumId="1">
    <w:nsid w:val="04444906"/>
    <w:multiLevelType w:val="hybridMultilevel"/>
    <w:tmpl w:val="4F108E6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5DC74C5"/>
    <w:multiLevelType w:val="hybridMultilevel"/>
    <w:tmpl w:val="18282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71C5C32"/>
    <w:multiLevelType w:val="hybridMultilevel"/>
    <w:tmpl w:val="88744866"/>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756133E"/>
    <w:multiLevelType w:val="hybridMultilevel"/>
    <w:tmpl w:val="99C0EEA2"/>
    <w:lvl w:ilvl="0" w:tplc="16087E58">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C596C07"/>
    <w:multiLevelType w:val="multilevel"/>
    <w:tmpl w:val="4E9E7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2D37FF"/>
    <w:multiLevelType w:val="hybridMultilevel"/>
    <w:tmpl w:val="C43E19C8"/>
    <w:lvl w:ilvl="0" w:tplc="88C470C6">
      <w:start w:val="2"/>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866441A"/>
    <w:multiLevelType w:val="hybridMultilevel"/>
    <w:tmpl w:val="CE368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C22A13"/>
    <w:multiLevelType w:val="hybridMultilevel"/>
    <w:tmpl w:val="F738E254"/>
    <w:lvl w:ilvl="0" w:tplc="B15CB45E">
      <w:start w:val="2"/>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D65AD4"/>
    <w:multiLevelType w:val="multilevel"/>
    <w:tmpl w:val="9ACE5BB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B4938D0"/>
    <w:multiLevelType w:val="multilevel"/>
    <w:tmpl w:val="9FC23EC6"/>
    <w:lvl w:ilvl="0">
      <w:start w:val="5"/>
      <w:numFmt w:val="decimal"/>
      <w:lvlText w:val="%1"/>
      <w:lvlJc w:val="left"/>
      <w:pPr>
        <w:ind w:left="360" w:hanging="360"/>
      </w:pPr>
      <w:rPr>
        <w:rFonts w:hint="default"/>
        <w:b w:val="0"/>
      </w:rPr>
    </w:lvl>
    <w:lvl w:ilvl="1">
      <w:start w:val="2"/>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33B90FA0"/>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nsid w:val="343B06FB"/>
    <w:multiLevelType w:val="hybridMultilevel"/>
    <w:tmpl w:val="F048BC48"/>
    <w:lvl w:ilvl="0" w:tplc="3FDC3DEA">
      <w:start w:val="1"/>
      <w:numFmt w:val="bullet"/>
      <w:lvlText w:val="-"/>
      <w:lvlJc w:val="left"/>
      <w:pPr>
        <w:ind w:left="180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D0231"/>
    <w:multiLevelType w:val="hybridMultilevel"/>
    <w:tmpl w:val="87BC9F6A"/>
    <w:lvl w:ilvl="0" w:tplc="4EBA989E">
      <w:start w:val="2016"/>
      <w:numFmt w:val="decimal"/>
      <w:lvlText w:val="%1"/>
      <w:lvlJc w:val="left"/>
      <w:pPr>
        <w:ind w:left="1920" w:hanging="4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6696204"/>
    <w:multiLevelType w:val="hybridMultilevel"/>
    <w:tmpl w:val="EC74DE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484552AA"/>
    <w:multiLevelType w:val="hybridMultilevel"/>
    <w:tmpl w:val="0DFAA6DC"/>
    <w:lvl w:ilvl="0" w:tplc="A8BA76D2">
      <w:start w:val="1"/>
      <w:numFmt w:val="decimal"/>
      <w:lvlText w:val="%1."/>
      <w:lvlJc w:val="left"/>
      <w:pPr>
        <w:ind w:left="2520" w:hanging="360"/>
      </w:pPr>
      <w:rPr>
        <w:rFonts w:hint="default"/>
      </w:rPr>
    </w:lvl>
    <w:lvl w:ilvl="1" w:tplc="EF46FD36">
      <w:numFmt w:val="bullet"/>
      <w:lvlText w:val="-"/>
      <w:lvlJc w:val="left"/>
      <w:pPr>
        <w:ind w:left="3240" w:hanging="360"/>
      </w:pPr>
      <w:rPr>
        <w:rFonts w:ascii="Arial" w:eastAsia="SimSun" w:hAnsi="Arial" w:cs="Aria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4B985865"/>
    <w:multiLevelType w:val="multilevel"/>
    <w:tmpl w:val="AF26C9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AC05EF"/>
    <w:multiLevelType w:val="multilevel"/>
    <w:tmpl w:val="A5B8210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59592B"/>
    <w:multiLevelType w:val="hybridMultilevel"/>
    <w:tmpl w:val="23EC7952"/>
    <w:lvl w:ilvl="0" w:tplc="88C470C6">
      <w:start w:val="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7CB17B9"/>
    <w:multiLevelType w:val="hybridMultilevel"/>
    <w:tmpl w:val="5508A2E6"/>
    <w:lvl w:ilvl="0" w:tplc="1374A9FA">
      <w:start w:val="2016"/>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8403574"/>
    <w:multiLevelType w:val="multilevel"/>
    <w:tmpl w:val="DBC25B8A"/>
    <w:lvl w:ilvl="0">
      <w:start w:val="5"/>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21">
    <w:nsid w:val="6B295A63"/>
    <w:multiLevelType w:val="hybridMultilevel"/>
    <w:tmpl w:val="55FADD0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B77BE9"/>
    <w:multiLevelType w:val="hybridMultilevel"/>
    <w:tmpl w:val="F3B63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7232374A"/>
    <w:multiLevelType w:val="hybridMultilevel"/>
    <w:tmpl w:val="B0B6B27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4CF0022"/>
    <w:multiLevelType w:val="hybridMultilevel"/>
    <w:tmpl w:val="86C260EA"/>
    <w:lvl w:ilvl="0" w:tplc="47282A0C">
      <w:start w:val="4"/>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934E15"/>
    <w:multiLevelType w:val="multilevel"/>
    <w:tmpl w:val="F228855C"/>
    <w:lvl w:ilvl="0">
      <w:start w:val="3"/>
      <w:numFmt w:val="decimal"/>
      <w:lvlText w:val="%1"/>
      <w:lvlJc w:val="left"/>
      <w:pPr>
        <w:tabs>
          <w:tab w:val="num" w:pos="360"/>
        </w:tabs>
        <w:ind w:left="360" w:hanging="360"/>
      </w:pPr>
      <w:rPr>
        <w:rFonts w:hint="default"/>
        <w:color w:val="auto"/>
      </w:rPr>
    </w:lvl>
    <w:lvl w:ilv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7A845D33"/>
    <w:multiLevelType w:val="hybridMultilevel"/>
    <w:tmpl w:val="A5B0C4AA"/>
    <w:lvl w:ilvl="0" w:tplc="3FDC3DEA">
      <w:start w:val="1"/>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21"/>
  </w:num>
  <w:num w:numId="4">
    <w:abstractNumId w:val="24"/>
  </w:num>
  <w:num w:numId="5">
    <w:abstractNumId w:val="23"/>
  </w:num>
  <w:num w:numId="6">
    <w:abstractNumId w:val="17"/>
  </w:num>
  <w:num w:numId="7">
    <w:abstractNumId w:val="26"/>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14"/>
  </w:num>
  <w:num w:numId="12">
    <w:abstractNumId w:val="15"/>
  </w:num>
  <w:num w:numId="13">
    <w:abstractNumId w:val="7"/>
  </w:num>
  <w:num w:numId="14">
    <w:abstractNumId w:val="6"/>
  </w:num>
  <w:num w:numId="15">
    <w:abstractNumId w:val="1"/>
  </w:num>
  <w:num w:numId="16">
    <w:abstractNumId w:val="18"/>
  </w:num>
  <w:num w:numId="17">
    <w:abstractNumId w:val="22"/>
  </w:num>
  <w:num w:numId="18">
    <w:abstractNumId w:val="19"/>
  </w:num>
  <w:num w:numId="19">
    <w:abstractNumId w:val="13"/>
  </w:num>
  <w:num w:numId="20">
    <w:abstractNumId w:val="4"/>
  </w:num>
  <w:num w:numId="21">
    <w:abstractNumId w:val="9"/>
  </w:num>
  <w:num w:numId="22">
    <w:abstractNumId w:val="16"/>
  </w:num>
  <w:num w:numId="23">
    <w:abstractNumId w:val="8"/>
  </w:num>
  <w:num w:numId="24">
    <w:abstractNumId w:val="20"/>
  </w:num>
  <w:num w:numId="25">
    <w:abstractNumId w:val="10"/>
  </w:num>
  <w:num w:numId="26">
    <w:abstractNumId w:val="2"/>
  </w:num>
  <w:num w:numId="2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FELayout/>
  </w:compat>
  <w:rsids>
    <w:rsidRoot w:val="006534EC"/>
    <w:rsid w:val="000012D1"/>
    <w:rsid w:val="00002B01"/>
    <w:rsid w:val="00003A53"/>
    <w:rsid w:val="00006025"/>
    <w:rsid w:val="00007A20"/>
    <w:rsid w:val="00010580"/>
    <w:rsid w:val="0001518C"/>
    <w:rsid w:val="00015280"/>
    <w:rsid w:val="00017127"/>
    <w:rsid w:val="00017185"/>
    <w:rsid w:val="00017693"/>
    <w:rsid w:val="00017CDA"/>
    <w:rsid w:val="00022E29"/>
    <w:rsid w:val="0002396F"/>
    <w:rsid w:val="00024448"/>
    <w:rsid w:val="00025335"/>
    <w:rsid w:val="00031AAA"/>
    <w:rsid w:val="00032DAD"/>
    <w:rsid w:val="00034627"/>
    <w:rsid w:val="00035267"/>
    <w:rsid w:val="00035B78"/>
    <w:rsid w:val="000363CE"/>
    <w:rsid w:val="00036E70"/>
    <w:rsid w:val="00037C48"/>
    <w:rsid w:val="00037E08"/>
    <w:rsid w:val="0004237D"/>
    <w:rsid w:val="0004449D"/>
    <w:rsid w:val="0004500F"/>
    <w:rsid w:val="00046F14"/>
    <w:rsid w:val="00051812"/>
    <w:rsid w:val="00051DAE"/>
    <w:rsid w:val="000525F1"/>
    <w:rsid w:val="000529D7"/>
    <w:rsid w:val="000560F1"/>
    <w:rsid w:val="0005618F"/>
    <w:rsid w:val="00056F71"/>
    <w:rsid w:val="0005768F"/>
    <w:rsid w:val="000635A7"/>
    <w:rsid w:val="0006362B"/>
    <w:rsid w:val="00066875"/>
    <w:rsid w:val="0006705B"/>
    <w:rsid w:val="000675C2"/>
    <w:rsid w:val="000675F4"/>
    <w:rsid w:val="000702D5"/>
    <w:rsid w:val="00070A76"/>
    <w:rsid w:val="00070F21"/>
    <w:rsid w:val="0007282F"/>
    <w:rsid w:val="00074128"/>
    <w:rsid w:val="00075448"/>
    <w:rsid w:val="000765B1"/>
    <w:rsid w:val="00077612"/>
    <w:rsid w:val="0008163B"/>
    <w:rsid w:val="00083A62"/>
    <w:rsid w:val="00085D96"/>
    <w:rsid w:val="0008639D"/>
    <w:rsid w:val="000871A6"/>
    <w:rsid w:val="000879D1"/>
    <w:rsid w:val="00091414"/>
    <w:rsid w:val="000916AF"/>
    <w:rsid w:val="0009565C"/>
    <w:rsid w:val="0009622B"/>
    <w:rsid w:val="00096524"/>
    <w:rsid w:val="000970E9"/>
    <w:rsid w:val="00097ADB"/>
    <w:rsid w:val="000A41CB"/>
    <w:rsid w:val="000A5096"/>
    <w:rsid w:val="000A5850"/>
    <w:rsid w:val="000A6EF9"/>
    <w:rsid w:val="000B3312"/>
    <w:rsid w:val="000B401A"/>
    <w:rsid w:val="000B4046"/>
    <w:rsid w:val="000B5D15"/>
    <w:rsid w:val="000B6B6B"/>
    <w:rsid w:val="000B7C28"/>
    <w:rsid w:val="000C2C30"/>
    <w:rsid w:val="000C4459"/>
    <w:rsid w:val="000C579F"/>
    <w:rsid w:val="000C6FCC"/>
    <w:rsid w:val="000C7D98"/>
    <w:rsid w:val="000D03DF"/>
    <w:rsid w:val="000D3023"/>
    <w:rsid w:val="000D5B83"/>
    <w:rsid w:val="000D5FB8"/>
    <w:rsid w:val="000D71A7"/>
    <w:rsid w:val="000D75E4"/>
    <w:rsid w:val="000D7BA0"/>
    <w:rsid w:val="000D7EA0"/>
    <w:rsid w:val="000E0EFC"/>
    <w:rsid w:val="000E1F6F"/>
    <w:rsid w:val="000E460E"/>
    <w:rsid w:val="000E5827"/>
    <w:rsid w:val="000E5B69"/>
    <w:rsid w:val="000E69CA"/>
    <w:rsid w:val="000F3E00"/>
    <w:rsid w:val="000F49A8"/>
    <w:rsid w:val="000F521B"/>
    <w:rsid w:val="000F5A18"/>
    <w:rsid w:val="000F611F"/>
    <w:rsid w:val="000F61D2"/>
    <w:rsid w:val="000F6438"/>
    <w:rsid w:val="000F6806"/>
    <w:rsid w:val="000F6B31"/>
    <w:rsid w:val="000F77CB"/>
    <w:rsid w:val="000F7D7C"/>
    <w:rsid w:val="001033AA"/>
    <w:rsid w:val="00106A22"/>
    <w:rsid w:val="00110975"/>
    <w:rsid w:val="0011171F"/>
    <w:rsid w:val="00113EE9"/>
    <w:rsid w:val="00114B8A"/>
    <w:rsid w:val="00115FD4"/>
    <w:rsid w:val="00116101"/>
    <w:rsid w:val="00116B72"/>
    <w:rsid w:val="0012051C"/>
    <w:rsid w:val="00120A31"/>
    <w:rsid w:val="00122062"/>
    <w:rsid w:val="001220AC"/>
    <w:rsid w:val="00132035"/>
    <w:rsid w:val="00132086"/>
    <w:rsid w:val="0013321E"/>
    <w:rsid w:val="00134B31"/>
    <w:rsid w:val="00135087"/>
    <w:rsid w:val="00135DC4"/>
    <w:rsid w:val="00137002"/>
    <w:rsid w:val="00140107"/>
    <w:rsid w:val="00140EB0"/>
    <w:rsid w:val="00142B8D"/>
    <w:rsid w:val="00143D21"/>
    <w:rsid w:val="0014517B"/>
    <w:rsid w:val="0014543F"/>
    <w:rsid w:val="00147CF9"/>
    <w:rsid w:val="001535FE"/>
    <w:rsid w:val="00153D8E"/>
    <w:rsid w:val="001556FB"/>
    <w:rsid w:val="001570D3"/>
    <w:rsid w:val="001616DB"/>
    <w:rsid w:val="001619A2"/>
    <w:rsid w:val="00162525"/>
    <w:rsid w:val="00162764"/>
    <w:rsid w:val="0017276F"/>
    <w:rsid w:val="00172DE7"/>
    <w:rsid w:val="00173D0C"/>
    <w:rsid w:val="00175A2E"/>
    <w:rsid w:val="001777B2"/>
    <w:rsid w:val="00177F22"/>
    <w:rsid w:val="0018260C"/>
    <w:rsid w:val="00182FA2"/>
    <w:rsid w:val="00183580"/>
    <w:rsid w:val="00184DE8"/>
    <w:rsid w:val="00185561"/>
    <w:rsid w:val="001858E9"/>
    <w:rsid w:val="00187D3D"/>
    <w:rsid w:val="001911CC"/>
    <w:rsid w:val="0019307C"/>
    <w:rsid w:val="00193FC7"/>
    <w:rsid w:val="00195031"/>
    <w:rsid w:val="00195BEE"/>
    <w:rsid w:val="001970B9"/>
    <w:rsid w:val="001A1874"/>
    <w:rsid w:val="001A3CE7"/>
    <w:rsid w:val="001A454E"/>
    <w:rsid w:val="001A6D3E"/>
    <w:rsid w:val="001B02FE"/>
    <w:rsid w:val="001B0E67"/>
    <w:rsid w:val="001B2075"/>
    <w:rsid w:val="001B2870"/>
    <w:rsid w:val="001B4FF4"/>
    <w:rsid w:val="001B56F3"/>
    <w:rsid w:val="001B5AFC"/>
    <w:rsid w:val="001B68C7"/>
    <w:rsid w:val="001B6AE1"/>
    <w:rsid w:val="001B757F"/>
    <w:rsid w:val="001C01D2"/>
    <w:rsid w:val="001C04E8"/>
    <w:rsid w:val="001C17F4"/>
    <w:rsid w:val="001C24B7"/>
    <w:rsid w:val="001C2638"/>
    <w:rsid w:val="001C28DA"/>
    <w:rsid w:val="001C560C"/>
    <w:rsid w:val="001C5706"/>
    <w:rsid w:val="001C7DBC"/>
    <w:rsid w:val="001D04E2"/>
    <w:rsid w:val="001D22F0"/>
    <w:rsid w:val="001D5B4B"/>
    <w:rsid w:val="001D5DEE"/>
    <w:rsid w:val="001D686E"/>
    <w:rsid w:val="001D6BF1"/>
    <w:rsid w:val="001D779D"/>
    <w:rsid w:val="001E0921"/>
    <w:rsid w:val="001E123A"/>
    <w:rsid w:val="001E2785"/>
    <w:rsid w:val="001E348B"/>
    <w:rsid w:val="001E4387"/>
    <w:rsid w:val="001E514D"/>
    <w:rsid w:val="001E5866"/>
    <w:rsid w:val="001F076E"/>
    <w:rsid w:val="001F0C6D"/>
    <w:rsid w:val="001F152D"/>
    <w:rsid w:val="001F15FD"/>
    <w:rsid w:val="001F198D"/>
    <w:rsid w:val="001F2E85"/>
    <w:rsid w:val="001F356B"/>
    <w:rsid w:val="001F50F2"/>
    <w:rsid w:val="001F620F"/>
    <w:rsid w:val="002002E2"/>
    <w:rsid w:val="00204334"/>
    <w:rsid w:val="00206A67"/>
    <w:rsid w:val="00207131"/>
    <w:rsid w:val="002106B9"/>
    <w:rsid w:val="0021076A"/>
    <w:rsid w:val="00210D61"/>
    <w:rsid w:val="00211D99"/>
    <w:rsid w:val="002152E8"/>
    <w:rsid w:val="002156E9"/>
    <w:rsid w:val="00216B50"/>
    <w:rsid w:val="0022180E"/>
    <w:rsid w:val="00221DB7"/>
    <w:rsid w:val="002222A8"/>
    <w:rsid w:val="002226D4"/>
    <w:rsid w:val="002249C1"/>
    <w:rsid w:val="00224BF4"/>
    <w:rsid w:val="00225015"/>
    <w:rsid w:val="00225597"/>
    <w:rsid w:val="00226AE6"/>
    <w:rsid w:val="00227C5E"/>
    <w:rsid w:val="0023277A"/>
    <w:rsid w:val="0023480C"/>
    <w:rsid w:val="00234D6D"/>
    <w:rsid w:val="00236E9F"/>
    <w:rsid w:val="00237DEA"/>
    <w:rsid w:val="00240850"/>
    <w:rsid w:val="00241ED2"/>
    <w:rsid w:val="00242605"/>
    <w:rsid w:val="00243072"/>
    <w:rsid w:val="00244C8F"/>
    <w:rsid w:val="00247C51"/>
    <w:rsid w:val="0025278C"/>
    <w:rsid w:val="00253EB8"/>
    <w:rsid w:val="00254820"/>
    <w:rsid w:val="00256C99"/>
    <w:rsid w:val="00256DAC"/>
    <w:rsid w:val="00260B2D"/>
    <w:rsid w:val="002611CE"/>
    <w:rsid w:val="002620CA"/>
    <w:rsid w:val="00262C7B"/>
    <w:rsid w:val="0026681B"/>
    <w:rsid w:val="002709E5"/>
    <w:rsid w:val="002716DA"/>
    <w:rsid w:val="00271B49"/>
    <w:rsid w:val="002723D8"/>
    <w:rsid w:val="00274B37"/>
    <w:rsid w:val="00275394"/>
    <w:rsid w:val="002778D0"/>
    <w:rsid w:val="00281430"/>
    <w:rsid w:val="00281936"/>
    <w:rsid w:val="0028264C"/>
    <w:rsid w:val="0028265D"/>
    <w:rsid w:val="00285925"/>
    <w:rsid w:val="002876DA"/>
    <w:rsid w:val="002916ED"/>
    <w:rsid w:val="00291F40"/>
    <w:rsid w:val="00292BD7"/>
    <w:rsid w:val="002936AE"/>
    <w:rsid w:val="00295024"/>
    <w:rsid w:val="00295A3C"/>
    <w:rsid w:val="00296470"/>
    <w:rsid w:val="00296E2C"/>
    <w:rsid w:val="00297360"/>
    <w:rsid w:val="002A48BC"/>
    <w:rsid w:val="002A5FDB"/>
    <w:rsid w:val="002A695B"/>
    <w:rsid w:val="002A7129"/>
    <w:rsid w:val="002B1609"/>
    <w:rsid w:val="002B4396"/>
    <w:rsid w:val="002B4448"/>
    <w:rsid w:val="002B451E"/>
    <w:rsid w:val="002B4AE6"/>
    <w:rsid w:val="002B517C"/>
    <w:rsid w:val="002C088C"/>
    <w:rsid w:val="002C2815"/>
    <w:rsid w:val="002C2DAC"/>
    <w:rsid w:val="002C33E4"/>
    <w:rsid w:val="002C34F4"/>
    <w:rsid w:val="002C35BC"/>
    <w:rsid w:val="002C3C88"/>
    <w:rsid w:val="002C3FCB"/>
    <w:rsid w:val="002C4F6D"/>
    <w:rsid w:val="002C525F"/>
    <w:rsid w:val="002C5C03"/>
    <w:rsid w:val="002C773F"/>
    <w:rsid w:val="002D03F5"/>
    <w:rsid w:val="002D0EA6"/>
    <w:rsid w:val="002D169D"/>
    <w:rsid w:val="002D6D63"/>
    <w:rsid w:val="002D7AF5"/>
    <w:rsid w:val="002D7BF5"/>
    <w:rsid w:val="002E00E3"/>
    <w:rsid w:val="002E0C4A"/>
    <w:rsid w:val="002E1821"/>
    <w:rsid w:val="002E213B"/>
    <w:rsid w:val="002E27A6"/>
    <w:rsid w:val="002E3760"/>
    <w:rsid w:val="002E3B15"/>
    <w:rsid w:val="002E4012"/>
    <w:rsid w:val="002E5619"/>
    <w:rsid w:val="002E59D2"/>
    <w:rsid w:val="002E6B4B"/>
    <w:rsid w:val="002F2AC9"/>
    <w:rsid w:val="002F3A38"/>
    <w:rsid w:val="002F3C1C"/>
    <w:rsid w:val="002F42F8"/>
    <w:rsid w:val="002F7FD3"/>
    <w:rsid w:val="00300698"/>
    <w:rsid w:val="003023FD"/>
    <w:rsid w:val="00302C69"/>
    <w:rsid w:val="00304249"/>
    <w:rsid w:val="003048BA"/>
    <w:rsid w:val="00304A30"/>
    <w:rsid w:val="00306176"/>
    <w:rsid w:val="00306F53"/>
    <w:rsid w:val="00307D45"/>
    <w:rsid w:val="0031063D"/>
    <w:rsid w:val="003107A9"/>
    <w:rsid w:val="003124C1"/>
    <w:rsid w:val="003136D2"/>
    <w:rsid w:val="0031460B"/>
    <w:rsid w:val="003215B0"/>
    <w:rsid w:val="00321749"/>
    <w:rsid w:val="00321963"/>
    <w:rsid w:val="0032291A"/>
    <w:rsid w:val="003232A4"/>
    <w:rsid w:val="003232D2"/>
    <w:rsid w:val="00325DDC"/>
    <w:rsid w:val="00326377"/>
    <w:rsid w:val="003273E1"/>
    <w:rsid w:val="003277FB"/>
    <w:rsid w:val="00327FBA"/>
    <w:rsid w:val="003307AE"/>
    <w:rsid w:val="003342CB"/>
    <w:rsid w:val="00334652"/>
    <w:rsid w:val="00334958"/>
    <w:rsid w:val="00335136"/>
    <w:rsid w:val="00335BBC"/>
    <w:rsid w:val="00335D9E"/>
    <w:rsid w:val="00336B2B"/>
    <w:rsid w:val="00337AF5"/>
    <w:rsid w:val="00340C65"/>
    <w:rsid w:val="0034242A"/>
    <w:rsid w:val="00342ECF"/>
    <w:rsid w:val="0034355A"/>
    <w:rsid w:val="00344F2C"/>
    <w:rsid w:val="00347015"/>
    <w:rsid w:val="0034722C"/>
    <w:rsid w:val="0035062E"/>
    <w:rsid w:val="0035090F"/>
    <w:rsid w:val="00351EE4"/>
    <w:rsid w:val="00356356"/>
    <w:rsid w:val="00356A15"/>
    <w:rsid w:val="003572E7"/>
    <w:rsid w:val="003574F3"/>
    <w:rsid w:val="00357B7A"/>
    <w:rsid w:val="0036028E"/>
    <w:rsid w:val="003603EC"/>
    <w:rsid w:val="003622B1"/>
    <w:rsid w:val="003630FD"/>
    <w:rsid w:val="00363307"/>
    <w:rsid w:val="003634AC"/>
    <w:rsid w:val="00367534"/>
    <w:rsid w:val="00367C81"/>
    <w:rsid w:val="00367F3E"/>
    <w:rsid w:val="00371280"/>
    <w:rsid w:val="00371347"/>
    <w:rsid w:val="0037621A"/>
    <w:rsid w:val="0037636F"/>
    <w:rsid w:val="00377813"/>
    <w:rsid w:val="00377E74"/>
    <w:rsid w:val="00380576"/>
    <w:rsid w:val="00381696"/>
    <w:rsid w:val="00383C2D"/>
    <w:rsid w:val="00384061"/>
    <w:rsid w:val="00387C57"/>
    <w:rsid w:val="00387DF9"/>
    <w:rsid w:val="00392C3E"/>
    <w:rsid w:val="003930D0"/>
    <w:rsid w:val="00393372"/>
    <w:rsid w:val="00393AA5"/>
    <w:rsid w:val="00395256"/>
    <w:rsid w:val="00395356"/>
    <w:rsid w:val="003953D2"/>
    <w:rsid w:val="00395BF8"/>
    <w:rsid w:val="003966B1"/>
    <w:rsid w:val="00396792"/>
    <w:rsid w:val="00396F67"/>
    <w:rsid w:val="00396F7E"/>
    <w:rsid w:val="003A0149"/>
    <w:rsid w:val="003A09C2"/>
    <w:rsid w:val="003A1EF3"/>
    <w:rsid w:val="003A1F38"/>
    <w:rsid w:val="003A3A0E"/>
    <w:rsid w:val="003A5681"/>
    <w:rsid w:val="003A6F72"/>
    <w:rsid w:val="003A77A9"/>
    <w:rsid w:val="003A7B01"/>
    <w:rsid w:val="003B1C21"/>
    <w:rsid w:val="003B3CEB"/>
    <w:rsid w:val="003B512D"/>
    <w:rsid w:val="003B622F"/>
    <w:rsid w:val="003B7D46"/>
    <w:rsid w:val="003C02FF"/>
    <w:rsid w:val="003C08F2"/>
    <w:rsid w:val="003C1E4A"/>
    <w:rsid w:val="003C51F6"/>
    <w:rsid w:val="003C5A7A"/>
    <w:rsid w:val="003C730B"/>
    <w:rsid w:val="003C7E51"/>
    <w:rsid w:val="003D02A2"/>
    <w:rsid w:val="003D1237"/>
    <w:rsid w:val="003D1B5C"/>
    <w:rsid w:val="003D1C92"/>
    <w:rsid w:val="003D1EE1"/>
    <w:rsid w:val="003D1FB4"/>
    <w:rsid w:val="003D46E0"/>
    <w:rsid w:val="003D4A82"/>
    <w:rsid w:val="003D4BD3"/>
    <w:rsid w:val="003D5C3D"/>
    <w:rsid w:val="003E1445"/>
    <w:rsid w:val="003E3DEB"/>
    <w:rsid w:val="003E4461"/>
    <w:rsid w:val="003E5800"/>
    <w:rsid w:val="003F00EC"/>
    <w:rsid w:val="003F1802"/>
    <w:rsid w:val="003F3A9B"/>
    <w:rsid w:val="003F4BF3"/>
    <w:rsid w:val="003F5EBE"/>
    <w:rsid w:val="003F6324"/>
    <w:rsid w:val="003F729F"/>
    <w:rsid w:val="003F7AE2"/>
    <w:rsid w:val="00401597"/>
    <w:rsid w:val="00401FC1"/>
    <w:rsid w:val="00402A0D"/>
    <w:rsid w:val="00402A55"/>
    <w:rsid w:val="00403DED"/>
    <w:rsid w:val="00404921"/>
    <w:rsid w:val="004059D9"/>
    <w:rsid w:val="00405CCF"/>
    <w:rsid w:val="004114F7"/>
    <w:rsid w:val="00411AEB"/>
    <w:rsid w:val="00412986"/>
    <w:rsid w:val="00412ABE"/>
    <w:rsid w:val="004130B7"/>
    <w:rsid w:val="004135F2"/>
    <w:rsid w:val="00414DAD"/>
    <w:rsid w:val="00417A80"/>
    <w:rsid w:val="00420493"/>
    <w:rsid w:val="004205CE"/>
    <w:rsid w:val="00420C75"/>
    <w:rsid w:val="004212D6"/>
    <w:rsid w:val="004220EE"/>
    <w:rsid w:val="00426B88"/>
    <w:rsid w:val="00426BCB"/>
    <w:rsid w:val="00426C4C"/>
    <w:rsid w:val="00431EED"/>
    <w:rsid w:val="00432077"/>
    <w:rsid w:val="00437798"/>
    <w:rsid w:val="004378B3"/>
    <w:rsid w:val="004405CF"/>
    <w:rsid w:val="00440902"/>
    <w:rsid w:val="0044399B"/>
    <w:rsid w:val="00443C6A"/>
    <w:rsid w:val="004448F1"/>
    <w:rsid w:val="00445836"/>
    <w:rsid w:val="004458F3"/>
    <w:rsid w:val="004518B0"/>
    <w:rsid w:val="00451CAE"/>
    <w:rsid w:val="004535B8"/>
    <w:rsid w:val="0045513B"/>
    <w:rsid w:val="0045691D"/>
    <w:rsid w:val="00456EE8"/>
    <w:rsid w:val="0045765A"/>
    <w:rsid w:val="004577D7"/>
    <w:rsid w:val="00457985"/>
    <w:rsid w:val="00457E2C"/>
    <w:rsid w:val="00460DF8"/>
    <w:rsid w:val="004612A1"/>
    <w:rsid w:val="004614CA"/>
    <w:rsid w:val="00463398"/>
    <w:rsid w:val="00464F91"/>
    <w:rsid w:val="00465AB7"/>
    <w:rsid w:val="00470EAD"/>
    <w:rsid w:val="00471B6C"/>
    <w:rsid w:val="00472F15"/>
    <w:rsid w:val="004735EF"/>
    <w:rsid w:val="0047360C"/>
    <w:rsid w:val="00474D5C"/>
    <w:rsid w:val="004751BB"/>
    <w:rsid w:val="00475A1C"/>
    <w:rsid w:val="00475B14"/>
    <w:rsid w:val="0048178B"/>
    <w:rsid w:val="004818F5"/>
    <w:rsid w:val="00482548"/>
    <w:rsid w:val="00485C3A"/>
    <w:rsid w:val="00485D68"/>
    <w:rsid w:val="004864CF"/>
    <w:rsid w:val="004876D7"/>
    <w:rsid w:val="00492AB1"/>
    <w:rsid w:val="00492D6F"/>
    <w:rsid w:val="00493613"/>
    <w:rsid w:val="00496E04"/>
    <w:rsid w:val="00496E22"/>
    <w:rsid w:val="00497634"/>
    <w:rsid w:val="004A06C9"/>
    <w:rsid w:val="004A14CA"/>
    <w:rsid w:val="004A2C83"/>
    <w:rsid w:val="004A32DC"/>
    <w:rsid w:val="004A6FAB"/>
    <w:rsid w:val="004B05A1"/>
    <w:rsid w:val="004B1958"/>
    <w:rsid w:val="004B3418"/>
    <w:rsid w:val="004B3A33"/>
    <w:rsid w:val="004B3E22"/>
    <w:rsid w:val="004B3FF1"/>
    <w:rsid w:val="004B5FFA"/>
    <w:rsid w:val="004B669D"/>
    <w:rsid w:val="004B7202"/>
    <w:rsid w:val="004B7BDE"/>
    <w:rsid w:val="004C1102"/>
    <w:rsid w:val="004C1FA8"/>
    <w:rsid w:val="004C32C0"/>
    <w:rsid w:val="004C47C2"/>
    <w:rsid w:val="004C6183"/>
    <w:rsid w:val="004D04E7"/>
    <w:rsid w:val="004D05CC"/>
    <w:rsid w:val="004D0CF3"/>
    <w:rsid w:val="004D2AE2"/>
    <w:rsid w:val="004D372B"/>
    <w:rsid w:val="004D4BE0"/>
    <w:rsid w:val="004E0191"/>
    <w:rsid w:val="004E1C0C"/>
    <w:rsid w:val="004E3417"/>
    <w:rsid w:val="004E3455"/>
    <w:rsid w:val="004E3B12"/>
    <w:rsid w:val="004E5005"/>
    <w:rsid w:val="004F071E"/>
    <w:rsid w:val="004F17D8"/>
    <w:rsid w:val="004F1A74"/>
    <w:rsid w:val="004F28FA"/>
    <w:rsid w:val="004F2B64"/>
    <w:rsid w:val="004F322C"/>
    <w:rsid w:val="004F3EBC"/>
    <w:rsid w:val="004F4D32"/>
    <w:rsid w:val="004F7045"/>
    <w:rsid w:val="0050261C"/>
    <w:rsid w:val="005038AA"/>
    <w:rsid w:val="00503CA5"/>
    <w:rsid w:val="0050418A"/>
    <w:rsid w:val="00504981"/>
    <w:rsid w:val="00504E48"/>
    <w:rsid w:val="0050586C"/>
    <w:rsid w:val="00505B8D"/>
    <w:rsid w:val="00505F0F"/>
    <w:rsid w:val="0050613D"/>
    <w:rsid w:val="005076C9"/>
    <w:rsid w:val="00507830"/>
    <w:rsid w:val="00510F16"/>
    <w:rsid w:val="005150E6"/>
    <w:rsid w:val="00515FD1"/>
    <w:rsid w:val="005163E4"/>
    <w:rsid w:val="00516861"/>
    <w:rsid w:val="00516D24"/>
    <w:rsid w:val="00516D25"/>
    <w:rsid w:val="0051712A"/>
    <w:rsid w:val="00520919"/>
    <w:rsid w:val="00520ECE"/>
    <w:rsid w:val="005213F1"/>
    <w:rsid w:val="0052462C"/>
    <w:rsid w:val="00524CC2"/>
    <w:rsid w:val="0052566E"/>
    <w:rsid w:val="00526544"/>
    <w:rsid w:val="00527452"/>
    <w:rsid w:val="005276EB"/>
    <w:rsid w:val="00530853"/>
    <w:rsid w:val="00533FE2"/>
    <w:rsid w:val="0053540B"/>
    <w:rsid w:val="00536A6E"/>
    <w:rsid w:val="00537689"/>
    <w:rsid w:val="00537923"/>
    <w:rsid w:val="00541284"/>
    <w:rsid w:val="00543403"/>
    <w:rsid w:val="00543B79"/>
    <w:rsid w:val="005441B4"/>
    <w:rsid w:val="00546928"/>
    <w:rsid w:val="00547240"/>
    <w:rsid w:val="00547491"/>
    <w:rsid w:val="005501AE"/>
    <w:rsid w:val="00552CD5"/>
    <w:rsid w:val="005531D5"/>
    <w:rsid w:val="005531E1"/>
    <w:rsid w:val="00554891"/>
    <w:rsid w:val="00556ADF"/>
    <w:rsid w:val="0055704D"/>
    <w:rsid w:val="00557A25"/>
    <w:rsid w:val="005600AD"/>
    <w:rsid w:val="00561AC8"/>
    <w:rsid w:val="0056252B"/>
    <w:rsid w:val="00562A4B"/>
    <w:rsid w:val="005645B6"/>
    <w:rsid w:val="00565553"/>
    <w:rsid w:val="005670F0"/>
    <w:rsid w:val="00567361"/>
    <w:rsid w:val="00567564"/>
    <w:rsid w:val="00567E8B"/>
    <w:rsid w:val="005703B0"/>
    <w:rsid w:val="00573539"/>
    <w:rsid w:val="0057525A"/>
    <w:rsid w:val="00575CE6"/>
    <w:rsid w:val="0058104F"/>
    <w:rsid w:val="005847C6"/>
    <w:rsid w:val="005870A8"/>
    <w:rsid w:val="00590216"/>
    <w:rsid w:val="0059067A"/>
    <w:rsid w:val="00592550"/>
    <w:rsid w:val="00593172"/>
    <w:rsid w:val="00593590"/>
    <w:rsid w:val="005955EE"/>
    <w:rsid w:val="005A0BE0"/>
    <w:rsid w:val="005A1C7C"/>
    <w:rsid w:val="005A3F4E"/>
    <w:rsid w:val="005A4C3B"/>
    <w:rsid w:val="005B1A4B"/>
    <w:rsid w:val="005B4405"/>
    <w:rsid w:val="005B52AE"/>
    <w:rsid w:val="005B5A3C"/>
    <w:rsid w:val="005B640C"/>
    <w:rsid w:val="005B7965"/>
    <w:rsid w:val="005B7E4E"/>
    <w:rsid w:val="005C05EE"/>
    <w:rsid w:val="005C0E31"/>
    <w:rsid w:val="005C1E83"/>
    <w:rsid w:val="005C45DB"/>
    <w:rsid w:val="005C5D94"/>
    <w:rsid w:val="005D402E"/>
    <w:rsid w:val="005D4A3E"/>
    <w:rsid w:val="005D58B6"/>
    <w:rsid w:val="005D6B4F"/>
    <w:rsid w:val="005D6F7D"/>
    <w:rsid w:val="005E27EC"/>
    <w:rsid w:val="005E4E0E"/>
    <w:rsid w:val="005E4FE7"/>
    <w:rsid w:val="005F33C1"/>
    <w:rsid w:val="005F424E"/>
    <w:rsid w:val="005F52E8"/>
    <w:rsid w:val="005F73BD"/>
    <w:rsid w:val="005F7CE0"/>
    <w:rsid w:val="0060176D"/>
    <w:rsid w:val="00604DC3"/>
    <w:rsid w:val="00606215"/>
    <w:rsid w:val="00606302"/>
    <w:rsid w:val="00610E0F"/>
    <w:rsid w:val="00611023"/>
    <w:rsid w:val="00611A57"/>
    <w:rsid w:val="006131E9"/>
    <w:rsid w:val="006140BE"/>
    <w:rsid w:val="006141BE"/>
    <w:rsid w:val="00615514"/>
    <w:rsid w:val="00617FAE"/>
    <w:rsid w:val="00621A17"/>
    <w:rsid w:val="00622BE2"/>
    <w:rsid w:val="00623375"/>
    <w:rsid w:val="006233C9"/>
    <w:rsid w:val="006234C3"/>
    <w:rsid w:val="00625685"/>
    <w:rsid w:val="006310A1"/>
    <w:rsid w:val="00633058"/>
    <w:rsid w:val="00636CE2"/>
    <w:rsid w:val="0064062F"/>
    <w:rsid w:val="00640830"/>
    <w:rsid w:val="00641170"/>
    <w:rsid w:val="00641F49"/>
    <w:rsid w:val="00642152"/>
    <w:rsid w:val="00643CB6"/>
    <w:rsid w:val="006506A3"/>
    <w:rsid w:val="00650B23"/>
    <w:rsid w:val="00651425"/>
    <w:rsid w:val="0065169B"/>
    <w:rsid w:val="006518D1"/>
    <w:rsid w:val="006519DE"/>
    <w:rsid w:val="00651ADE"/>
    <w:rsid w:val="00651EE7"/>
    <w:rsid w:val="006534EC"/>
    <w:rsid w:val="00653C4C"/>
    <w:rsid w:val="00653E30"/>
    <w:rsid w:val="0065405B"/>
    <w:rsid w:val="00654248"/>
    <w:rsid w:val="006544B4"/>
    <w:rsid w:val="006578BB"/>
    <w:rsid w:val="00657E7E"/>
    <w:rsid w:val="00660391"/>
    <w:rsid w:val="00662B3B"/>
    <w:rsid w:val="00663EBA"/>
    <w:rsid w:val="0066667E"/>
    <w:rsid w:val="00666816"/>
    <w:rsid w:val="00666FB5"/>
    <w:rsid w:val="0066765F"/>
    <w:rsid w:val="00667762"/>
    <w:rsid w:val="00667EFD"/>
    <w:rsid w:val="0067336A"/>
    <w:rsid w:val="00676511"/>
    <w:rsid w:val="00677EF4"/>
    <w:rsid w:val="006811E8"/>
    <w:rsid w:val="006813DA"/>
    <w:rsid w:val="00681F80"/>
    <w:rsid w:val="0068269F"/>
    <w:rsid w:val="0068321C"/>
    <w:rsid w:val="006833ED"/>
    <w:rsid w:val="00683BB2"/>
    <w:rsid w:val="00685EBD"/>
    <w:rsid w:val="00687E61"/>
    <w:rsid w:val="006922D6"/>
    <w:rsid w:val="00692F22"/>
    <w:rsid w:val="0069489A"/>
    <w:rsid w:val="00696271"/>
    <w:rsid w:val="00697533"/>
    <w:rsid w:val="006A0355"/>
    <w:rsid w:val="006A1647"/>
    <w:rsid w:val="006A36EC"/>
    <w:rsid w:val="006A452B"/>
    <w:rsid w:val="006A52EE"/>
    <w:rsid w:val="006A536B"/>
    <w:rsid w:val="006B1051"/>
    <w:rsid w:val="006B1C27"/>
    <w:rsid w:val="006B28D1"/>
    <w:rsid w:val="006B2CEA"/>
    <w:rsid w:val="006B2F8A"/>
    <w:rsid w:val="006B3541"/>
    <w:rsid w:val="006B57DB"/>
    <w:rsid w:val="006B68FF"/>
    <w:rsid w:val="006B7456"/>
    <w:rsid w:val="006C1F74"/>
    <w:rsid w:val="006C513B"/>
    <w:rsid w:val="006C762C"/>
    <w:rsid w:val="006D2922"/>
    <w:rsid w:val="006D2BF8"/>
    <w:rsid w:val="006D2D36"/>
    <w:rsid w:val="006D357D"/>
    <w:rsid w:val="006D3D81"/>
    <w:rsid w:val="006D5C8E"/>
    <w:rsid w:val="006D6108"/>
    <w:rsid w:val="006D7D65"/>
    <w:rsid w:val="006E3616"/>
    <w:rsid w:val="006E427D"/>
    <w:rsid w:val="006E481C"/>
    <w:rsid w:val="006F29D5"/>
    <w:rsid w:val="006F407A"/>
    <w:rsid w:val="006F4ADA"/>
    <w:rsid w:val="006F589D"/>
    <w:rsid w:val="00702346"/>
    <w:rsid w:val="00702EC1"/>
    <w:rsid w:val="00704228"/>
    <w:rsid w:val="00705159"/>
    <w:rsid w:val="00706AA7"/>
    <w:rsid w:val="00707962"/>
    <w:rsid w:val="007107C9"/>
    <w:rsid w:val="00710CCF"/>
    <w:rsid w:val="007111A6"/>
    <w:rsid w:val="007115F6"/>
    <w:rsid w:val="00712A9C"/>
    <w:rsid w:val="00713872"/>
    <w:rsid w:val="00713A8C"/>
    <w:rsid w:val="00715A76"/>
    <w:rsid w:val="007165EA"/>
    <w:rsid w:val="00720053"/>
    <w:rsid w:val="007200C7"/>
    <w:rsid w:val="007215B4"/>
    <w:rsid w:val="00722726"/>
    <w:rsid w:val="007231F1"/>
    <w:rsid w:val="00724606"/>
    <w:rsid w:val="00725821"/>
    <w:rsid w:val="00726DBD"/>
    <w:rsid w:val="0073453B"/>
    <w:rsid w:val="007347D7"/>
    <w:rsid w:val="00734B76"/>
    <w:rsid w:val="00734F1C"/>
    <w:rsid w:val="0073511E"/>
    <w:rsid w:val="00735337"/>
    <w:rsid w:val="0073646D"/>
    <w:rsid w:val="0073668D"/>
    <w:rsid w:val="007401C6"/>
    <w:rsid w:val="007405A6"/>
    <w:rsid w:val="00740E3E"/>
    <w:rsid w:val="00741150"/>
    <w:rsid w:val="0074170C"/>
    <w:rsid w:val="007418E9"/>
    <w:rsid w:val="00742647"/>
    <w:rsid w:val="00743B83"/>
    <w:rsid w:val="00743EA4"/>
    <w:rsid w:val="0074492C"/>
    <w:rsid w:val="00746542"/>
    <w:rsid w:val="007475CB"/>
    <w:rsid w:val="00747BA3"/>
    <w:rsid w:val="00750D10"/>
    <w:rsid w:val="00750E3A"/>
    <w:rsid w:val="00751893"/>
    <w:rsid w:val="00751FD5"/>
    <w:rsid w:val="00752987"/>
    <w:rsid w:val="00752DB5"/>
    <w:rsid w:val="0075395E"/>
    <w:rsid w:val="00753BB8"/>
    <w:rsid w:val="007553ED"/>
    <w:rsid w:val="00755A27"/>
    <w:rsid w:val="00756288"/>
    <w:rsid w:val="00756A74"/>
    <w:rsid w:val="00756D46"/>
    <w:rsid w:val="0075720C"/>
    <w:rsid w:val="007577B1"/>
    <w:rsid w:val="00760935"/>
    <w:rsid w:val="00761417"/>
    <w:rsid w:val="00762137"/>
    <w:rsid w:val="00762D37"/>
    <w:rsid w:val="007637C3"/>
    <w:rsid w:val="00763D19"/>
    <w:rsid w:val="0076478F"/>
    <w:rsid w:val="0076690A"/>
    <w:rsid w:val="00771446"/>
    <w:rsid w:val="007719B6"/>
    <w:rsid w:val="0077244D"/>
    <w:rsid w:val="0077430E"/>
    <w:rsid w:val="007747C6"/>
    <w:rsid w:val="0077506C"/>
    <w:rsid w:val="00776B1B"/>
    <w:rsid w:val="007801C2"/>
    <w:rsid w:val="00781551"/>
    <w:rsid w:val="007822AD"/>
    <w:rsid w:val="00782A93"/>
    <w:rsid w:val="00786E2A"/>
    <w:rsid w:val="00790C1F"/>
    <w:rsid w:val="007910CE"/>
    <w:rsid w:val="00791711"/>
    <w:rsid w:val="00791CF7"/>
    <w:rsid w:val="00792BAA"/>
    <w:rsid w:val="00794EFA"/>
    <w:rsid w:val="007A01A4"/>
    <w:rsid w:val="007A0A57"/>
    <w:rsid w:val="007A322F"/>
    <w:rsid w:val="007A39B8"/>
    <w:rsid w:val="007A58BC"/>
    <w:rsid w:val="007A5E24"/>
    <w:rsid w:val="007A66EA"/>
    <w:rsid w:val="007A77C1"/>
    <w:rsid w:val="007A7E5E"/>
    <w:rsid w:val="007B176A"/>
    <w:rsid w:val="007B361F"/>
    <w:rsid w:val="007B37BC"/>
    <w:rsid w:val="007B5F12"/>
    <w:rsid w:val="007B6040"/>
    <w:rsid w:val="007B71AC"/>
    <w:rsid w:val="007C1DC9"/>
    <w:rsid w:val="007C35DE"/>
    <w:rsid w:val="007C3A33"/>
    <w:rsid w:val="007C3E50"/>
    <w:rsid w:val="007C5540"/>
    <w:rsid w:val="007D132C"/>
    <w:rsid w:val="007D2953"/>
    <w:rsid w:val="007D2C7A"/>
    <w:rsid w:val="007D35F8"/>
    <w:rsid w:val="007D3BD6"/>
    <w:rsid w:val="007D3EC9"/>
    <w:rsid w:val="007D51D5"/>
    <w:rsid w:val="007D565B"/>
    <w:rsid w:val="007D6638"/>
    <w:rsid w:val="007D6ACA"/>
    <w:rsid w:val="007E1732"/>
    <w:rsid w:val="007E3610"/>
    <w:rsid w:val="007E3B9C"/>
    <w:rsid w:val="007E565F"/>
    <w:rsid w:val="007E59E2"/>
    <w:rsid w:val="007E66AE"/>
    <w:rsid w:val="007F0589"/>
    <w:rsid w:val="007F1DB2"/>
    <w:rsid w:val="007F383A"/>
    <w:rsid w:val="007F3E9F"/>
    <w:rsid w:val="007F5090"/>
    <w:rsid w:val="007F773C"/>
    <w:rsid w:val="008006C8"/>
    <w:rsid w:val="00801598"/>
    <w:rsid w:val="00802337"/>
    <w:rsid w:val="00802B52"/>
    <w:rsid w:val="00803825"/>
    <w:rsid w:val="0080754F"/>
    <w:rsid w:val="0081674A"/>
    <w:rsid w:val="00816D53"/>
    <w:rsid w:val="00820944"/>
    <w:rsid w:val="00821517"/>
    <w:rsid w:val="00822C56"/>
    <w:rsid w:val="00822EA0"/>
    <w:rsid w:val="008239B6"/>
    <w:rsid w:val="00823A2B"/>
    <w:rsid w:val="00824A6C"/>
    <w:rsid w:val="00825DA5"/>
    <w:rsid w:val="008267D7"/>
    <w:rsid w:val="00827673"/>
    <w:rsid w:val="00827C90"/>
    <w:rsid w:val="008301D4"/>
    <w:rsid w:val="008305D6"/>
    <w:rsid w:val="00831F17"/>
    <w:rsid w:val="00832562"/>
    <w:rsid w:val="00832954"/>
    <w:rsid w:val="00835199"/>
    <w:rsid w:val="0083536B"/>
    <w:rsid w:val="00836F48"/>
    <w:rsid w:val="00840BAB"/>
    <w:rsid w:val="00841076"/>
    <w:rsid w:val="00841C6F"/>
    <w:rsid w:val="00841DA5"/>
    <w:rsid w:val="008440D4"/>
    <w:rsid w:val="008440DC"/>
    <w:rsid w:val="0084645F"/>
    <w:rsid w:val="00851AAB"/>
    <w:rsid w:val="0085370F"/>
    <w:rsid w:val="00853A3D"/>
    <w:rsid w:val="00854CF5"/>
    <w:rsid w:val="0085512F"/>
    <w:rsid w:val="008559CC"/>
    <w:rsid w:val="00856476"/>
    <w:rsid w:val="00862701"/>
    <w:rsid w:val="008632A6"/>
    <w:rsid w:val="00864839"/>
    <w:rsid w:val="00872444"/>
    <w:rsid w:val="00872E09"/>
    <w:rsid w:val="00872EAA"/>
    <w:rsid w:val="00873CF1"/>
    <w:rsid w:val="0087452A"/>
    <w:rsid w:val="0087524A"/>
    <w:rsid w:val="008775B7"/>
    <w:rsid w:val="0088158C"/>
    <w:rsid w:val="0088264F"/>
    <w:rsid w:val="008826C3"/>
    <w:rsid w:val="00882AD9"/>
    <w:rsid w:val="00882DC0"/>
    <w:rsid w:val="008841FE"/>
    <w:rsid w:val="0088563A"/>
    <w:rsid w:val="008864D1"/>
    <w:rsid w:val="008864E2"/>
    <w:rsid w:val="00886C10"/>
    <w:rsid w:val="00886C68"/>
    <w:rsid w:val="0089130B"/>
    <w:rsid w:val="00894ABD"/>
    <w:rsid w:val="00895AA2"/>
    <w:rsid w:val="008968AE"/>
    <w:rsid w:val="008A3472"/>
    <w:rsid w:val="008B12A6"/>
    <w:rsid w:val="008B2174"/>
    <w:rsid w:val="008B22BF"/>
    <w:rsid w:val="008B2FA0"/>
    <w:rsid w:val="008B37D4"/>
    <w:rsid w:val="008B5CEB"/>
    <w:rsid w:val="008B65BD"/>
    <w:rsid w:val="008B7C21"/>
    <w:rsid w:val="008C0572"/>
    <w:rsid w:val="008C2BF2"/>
    <w:rsid w:val="008C307B"/>
    <w:rsid w:val="008C39EE"/>
    <w:rsid w:val="008C4085"/>
    <w:rsid w:val="008C5948"/>
    <w:rsid w:val="008C5F82"/>
    <w:rsid w:val="008C62E7"/>
    <w:rsid w:val="008D1F9B"/>
    <w:rsid w:val="008D2D1B"/>
    <w:rsid w:val="008D4A4C"/>
    <w:rsid w:val="008D581F"/>
    <w:rsid w:val="008E01C2"/>
    <w:rsid w:val="008E06CD"/>
    <w:rsid w:val="008E2B81"/>
    <w:rsid w:val="008E347B"/>
    <w:rsid w:val="008E3EBC"/>
    <w:rsid w:val="008E4324"/>
    <w:rsid w:val="008E4481"/>
    <w:rsid w:val="008E5B7C"/>
    <w:rsid w:val="008E5C9A"/>
    <w:rsid w:val="008E710F"/>
    <w:rsid w:val="008E75FA"/>
    <w:rsid w:val="008F0B5A"/>
    <w:rsid w:val="008F1185"/>
    <w:rsid w:val="008F1C36"/>
    <w:rsid w:val="008F257D"/>
    <w:rsid w:val="008F294B"/>
    <w:rsid w:val="008F2A82"/>
    <w:rsid w:val="008F32F3"/>
    <w:rsid w:val="008F5025"/>
    <w:rsid w:val="008F50E3"/>
    <w:rsid w:val="008F5930"/>
    <w:rsid w:val="008F61D0"/>
    <w:rsid w:val="0090175F"/>
    <w:rsid w:val="00902F7E"/>
    <w:rsid w:val="00903B50"/>
    <w:rsid w:val="00903B7D"/>
    <w:rsid w:val="00903C5B"/>
    <w:rsid w:val="0090465C"/>
    <w:rsid w:val="00904B3C"/>
    <w:rsid w:val="009059CC"/>
    <w:rsid w:val="009076A4"/>
    <w:rsid w:val="009078B5"/>
    <w:rsid w:val="009101EE"/>
    <w:rsid w:val="0091052B"/>
    <w:rsid w:val="00911A56"/>
    <w:rsid w:val="009137AC"/>
    <w:rsid w:val="00916372"/>
    <w:rsid w:val="00916B92"/>
    <w:rsid w:val="0091784F"/>
    <w:rsid w:val="0092113E"/>
    <w:rsid w:val="00922A8A"/>
    <w:rsid w:val="009261F0"/>
    <w:rsid w:val="00926E4B"/>
    <w:rsid w:val="0093130D"/>
    <w:rsid w:val="00931A42"/>
    <w:rsid w:val="00931E5B"/>
    <w:rsid w:val="00932DB6"/>
    <w:rsid w:val="009330F9"/>
    <w:rsid w:val="00937305"/>
    <w:rsid w:val="00937DF4"/>
    <w:rsid w:val="00941871"/>
    <w:rsid w:val="00942C4C"/>
    <w:rsid w:val="00943CC9"/>
    <w:rsid w:val="009448A4"/>
    <w:rsid w:val="00944E52"/>
    <w:rsid w:val="00945500"/>
    <w:rsid w:val="00945F2C"/>
    <w:rsid w:val="00946DC7"/>
    <w:rsid w:val="00947070"/>
    <w:rsid w:val="009501AF"/>
    <w:rsid w:val="00951889"/>
    <w:rsid w:val="00952220"/>
    <w:rsid w:val="00952294"/>
    <w:rsid w:val="00953FF9"/>
    <w:rsid w:val="009543EC"/>
    <w:rsid w:val="00954D62"/>
    <w:rsid w:val="009550F4"/>
    <w:rsid w:val="0095606A"/>
    <w:rsid w:val="00956689"/>
    <w:rsid w:val="009566B9"/>
    <w:rsid w:val="00957AE9"/>
    <w:rsid w:val="009631E3"/>
    <w:rsid w:val="009647EA"/>
    <w:rsid w:val="00964ADA"/>
    <w:rsid w:val="00965CD5"/>
    <w:rsid w:val="00966265"/>
    <w:rsid w:val="0096708A"/>
    <w:rsid w:val="0097162C"/>
    <w:rsid w:val="00973395"/>
    <w:rsid w:val="00974513"/>
    <w:rsid w:val="0097489E"/>
    <w:rsid w:val="00980C27"/>
    <w:rsid w:val="00980E5A"/>
    <w:rsid w:val="00980E9F"/>
    <w:rsid w:val="009826B2"/>
    <w:rsid w:val="00982A32"/>
    <w:rsid w:val="00982DDD"/>
    <w:rsid w:val="009860D9"/>
    <w:rsid w:val="0098714D"/>
    <w:rsid w:val="0098786A"/>
    <w:rsid w:val="0099064E"/>
    <w:rsid w:val="009941D4"/>
    <w:rsid w:val="00994583"/>
    <w:rsid w:val="00997CF7"/>
    <w:rsid w:val="009A366E"/>
    <w:rsid w:val="009A53A4"/>
    <w:rsid w:val="009B0B0C"/>
    <w:rsid w:val="009B1981"/>
    <w:rsid w:val="009B1D12"/>
    <w:rsid w:val="009B333D"/>
    <w:rsid w:val="009B39B8"/>
    <w:rsid w:val="009B42B7"/>
    <w:rsid w:val="009C025C"/>
    <w:rsid w:val="009C2325"/>
    <w:rsid w:val="009C6D63"/>
    <w:rsid w:val="009C7386"/>
    <w:rsid w:val="009D0100"/>
    <w:rsid w:val="009D0DA0"/>
    <w:rsid w:val="009D1238"/>
    <w:rsid w:val="009D1ED4"/>
    <w:rsid w:val="009D3768"/>
    <w:rsid w:val="009D37AB"/>
    <w:rsid w:val="009D6187"/>
    <w:rsid w:val="009D6913"/>
    <w:rsid w:val="009D6D32"/>
    <w:rsid w:val="009D7EB1"/>
    <w:rsid w:val="009E0C21"/>
    <w:rsid w:val="009E2B90"/>
    <w:rsid w:val="009E37D4"/>
    <w:rsid w:val="009E3DE2"/>
    <w:rsid w:val="009E4AA4"/>
    <w:rsid w:val="009E73ED"/>
    <w:rsid w:val="009F39ED"/>
    <w:rsid w:val="009F5235"/>
    <w:rsid w:val="009F5827"/>
    <w:rsid w:val="009F596E"/>
    <w:rsid w:val="00A00855"/>
    <w:rsid w:val="00A0085F"/>
    <w:rsid w:val="00A01B0F"/>
    <w:rsid w:val="00A06795"/>
    <w:rsid w:val="00A06B59"/>
    <w:rsid w:val="00A10BDA"/>
    <w:rsid w:val="00A114E2"/>
    <w:rsid w:val="00A139D8"/>
    <w:rsid w:val="00A14308"/>
    <w:rsid w:val="00A2231D"/>
    <w:rsid w:val="00A2407D"/>
    <w:rsid w:val="00A24552"/>
    <w:rsid w:val="00A24824"/>
    <w:rsid w:val="00A2534B"/>
    <w:rsid w:val="00A30A51"/>
    <w:rsid w:val="00A334B3"/>
    <w:rsid w:val="00A338CA"/>
    <w:rsid w:val="00A340C4"/>
    <w:rsid w:val="00A34CE7"/>
    <w:rsid w:val="00A35BFB"/>
    <w:rsid w:val="00A36099"/>
    <w:rsid w:val="00A4066D"/>
    <w:rsid w:val="00A41C6F"/>
    <w:rsid w:val="00A421A5"/>
    <w:rsid w:val="00A45560"/>
    <w:rsid w:val="00A4774C"/>
    <w:rsid w:val="00A513F2"/>
    <w:rsid w:val="00A53244"/>
    <w:rsid w:val="00A542C6"/>
    <w:rsid w:val="00A561A9"/>
    <w:rsid w:val="00A56A69"/>
    <w:rsid w:val="00A64820"/>
    <w:rsid w:val="00A662B2"/>
    <w:rsid w:val="00A6669F"/>
    <w:rsid w:val="00A6731C"/>
    <w:rsid w:val="00A67633"/>
    <w:rsid w:val="00A702F4"/>
    <w:rsid w:val="00A71839"/>
    <w:rsid w:val="00A727EF"/>
    <w:rsid w:val="00A729DF"/>
    <w:rsid w:val="00A744D4"/>
    <w:rsid w:val="00A74532"/>
    <w:rsid w:val="00A74D55"/>
    <w:rsid w:val="00A807AC"/>
    <w:rsid w:val="00A80827"/>
    <w:rsid w:val="00A81F18"/>
    <w:rsid w:val="00A81FE8"/>
    <w:rsid w:val="00A82509"/>
    <w:rsid w:val="00A82A1B"/>
    <w:rsid w:val="00A8356D"/>
    <w:rsid w:val="00A83A93"/>
    <w:rsid w:val="00A84E59"/>
    <w:rsid w:val="00A90D0F"/>
    <w:rsid w:val="00A91607"/>
    <w:rsid w:val="00A95B66"/>
    <w:rsid w:val="00A96404"/>
    <w:rsid w:val="00A97880"/>
    <w:rsid w:val="00A97937"/>
    <w:rsid w:val="00AA21DF"/>
    <w:rsid w:val="00AA448C"/>
    <w:rsid w:val="00AA5127"/>
    <w:rsid w:val="00AA59AB"/>
    <w:rsid w:val="00AA62CC"/>
    <w:rsid w:val="00AA6D11"/>
    <w:rsid w:val="00AB08A8"/>
    <w:rsid w:val="00AB3E87"/>
    <w:rsid w:val="00AB4A55"/>
    <w:rsid w:val="00AB5D4B"/>
    <w:rsid w:val="00AB63C0"/>
    <w:rsid w:val="00AB692F"/>
    <w:rsid w:val="00AB70DB"/>
    <w:rsid w:val="00AC06FF"/>
    <w:rsid w:val="00AC12A3"/>
    <w:rsid w:val="00AC431F"/>
    <w:rsid w:val="00AC4A79"/>
    <w:rsid w:val="00AC4FB3"/>
    <w:rsid w:val="00AC65FC"/>
    <w:rsid w:val="00AC79E5"/>
    <w:rsid w:val="00AD1185"/>
    <w:rsid w:val="00AD12A9"/>
    <w:rsid w:val="00AD294F"/>
    <w:rsid w:val="00AD3F3B"/>
    <w:rsid w:val="00AD6621"/>
    <w:rsid w:val="00AD67C7"/>
    <w:rsid w:val="00AD6929"/>
    <w:rsid w:val="00AD6EC5"/>
    <w:rsid w:val="00AE1F58"/>
    <w:rsid w:val="00AE25E5"/>
    <w:rsid w:val="00AE3B11"/>
    <w:rsid w:val="00AE6B55"/>
    <w:rsid w:val="00AF0EFB"/>
    <w:rsid w:val="00AF0FB0"/>
    <w:rsid w:val="00AF27F3"/>
    <w:rsid w:val="00AF2E44"/>
    <w:rsid w:val="00AF5F27"/>
    <w:rsid w:val="00AF6F32"/>
    <w:rsid w:val="00AF73BF"/>
    <w:rsid w:val="00B00548"/>
    <w:rsid w:val="00B01CAA"/>
    <w:rsid w:val="00B04D89"/>
    <w:rsid w:val="00B0546B"/>
    <w:rsid w:val="00B12237"/>
    <w:rsid w:val="00B144E9"/>
    <w:rsid w:val="00B16D59"/>
    <w:rsid w:val="00B17C5A"/>
    <w:rsid w:val="00B207B7"/>
    <w:rsid w:val="00B209FD"/>
    <w:rsid w:val="00B2238F"/>
    <w:rsid w:val="00B2580A"/>
    <w:rsid w:val="00B2722F"/>
    <w:rsid w:val="00B273E5"/>
    <w:rsid w:val="00B307A7"/>
    <w:rsid w:val="00B316C9"/>
    <w:rsid w:val="00B3216C"/>
    <w:rsid w:val="00B33AE1"/>
    <w:rsid w:val="00B34FAC"/>
    <w:rsid w:val="00B35D6E"/>
    <w:rsid w:val="00B35DD0"/>
    <w:rsid w:val="00B36F6A"/>
    <w:rsid w:val="00B37C63"/>
    <w:rsid w:val="00B416FE"/>
    <w:rsid w:val="00B4306E"/>
    <w:rsid w:val="00B432C4"/>
    <w:rsid w:val="00B440CE"/>
    <w:rsid w:val="00B4480A"/>
    <w:rsid w:val="00B478FD"/>
    <w:rsid w:val="00B5163C"/>
    <w:rsid w:val="00B51CE1"/>
    <w:rsid w:val="00B522A0"/>
    <w:rsid w:val="00B55406"/>
    <w:rsid w:val="00B55807"/>
    <w:rsid w:val="00B56F77"/>
    <w:rsid w:val="00B57E51"/>
    <w:rsid w:val="00B615E7"/>
    <w:rsid w:val="00B61A09"/>
    <w:rsid w:val="00B62037"/>
    <w:rsid w:val="00B64E12"/>
    <w:rsid w:val="00B65B5B"/>
    <w:rsid w:val="00B715D3"/>
    <w:rsid w:val="00B72F87"/>
    <w:rsid w:val="00B7337E"/>
    <w:rsid w:val="00B7349B"/>
    <w:rsid w:val="00B7456D"/>
    <w:rsid w:val="00B7494D"/>
    <w:rsid w:val="00B74E37"/>
    <w:rsid w:val="00B750D0"/>
    <w:rsid w:val="00B7579F"/>
    <w:rsid w:val="00B76F68"/>
    <w:rsid w:val="00B7736B"/>
    <w:rsid w:val="00B81390"/>
    <w:rsid w:val="00B82200"/>
    <w:rsid w:val="00B84DBE"/>
    <w:rsid w:val="00B85512"/>
    <w:rsid w:val="00B85A26"/>
    <w:rsid w:val="00B86D4C"/>
    <w:rsid w:val="00B87786"/>
    <w:rsid w:val="00B9063C"/>
    <w:rsid w:val="00B934EE"/>
    <w:rsid w:val="00B96B18"/>
    <w:rsid w:val="00B97B69"/>
    <w:rsid w:val="00BA5030"/>
    <w:rsid w:val="00BA527A"/>
    <w:rsid w:val="00BA792B"/>
    <w:rsid w:val="00BB03BF"/>
    <w:rsid w:val="00BB0ED7"/>
    <w:rsid w:val="00BB1553"/>
    <w:rsid w:val="00BB15AB"/>
    <w:rsid w:val="00BC007A"/>
    <w:rsid w:val="00BC0DA4"/>
    <w:rsid w:val="00BC1FF3"/>
    <w:rsid w:val="00BC42F9"/>
    <w:rsid w:val="00BC51D9"/>
    <w:rsid w:val="00BC5E42"/>
    <w:rsid w:val="00BC6D78"/>
    <w:rsid w:val="00BC773C"/>
    <w:rsid w:val="00BD048F"/>
    <w:rsid w:val="00BD0824"/>
    <w:rsid w:val="00BD28B7"/>
    <w:rsid w:val="00BD2DBC"/>
    <w:rsid w:val="00BD50C6"/>
    <w:rsid w:val="00BD652F"/>
    <w:rsid w:val="00BE047E"/>
    <w:rsid w:val="00BE0FA4"/>
    <w:rsid w:val="00BE1546"/>
    <w:rsid w:val="00BE1F43"/>
    <w:rsid w:val="00BE31FA"/>
    <w:rsid w:val="00BE495E"/>
    <w:rsid w:val="00BE65DE"/>
    <w:rsid w:val="00BE6DAE"/>
    <w:rsid w:val="00BE7DA1"/>
    <w:rsid w:val="00BE7E21"/>
    <w:rsid w:val="00BF09D4"/>
    <w:rsid w:val="00BF1011"/>
    <w:rsid w:val="00BF38C4"/>
    <w:rsid w:val="00BF5083"/>
    <w:rsid w:val="00BF51D0"/>
    <w:rsid w:val="00BF64FE"/>
    <w:rsid w:val="00BF6AE1"/>
    <w:rsid w:val="00BF6E41"/>
    <w:rsid w:val="00C001C7"/>
    <w:rsid w:val="00C00460"/>
    <w:rsid w:val="00C016A5"/>
    <w:rsid w:val="00C01906"/>
    <w:rsid w:val="00C02080"/>
    <w:rsid w:val="00C0595D"/>
    <w:rsid w:val="00C05D74"/>
    <w:rsid w:val="00C05DB0"/>
    <w:rsid w:val="00C066A3"/>
    <w:rsid w:val="00C07ACA"/>
    <w:rsid w:val="00C07BDD"/>
    <w:rsid w:val="00C10063"/>
    <w:rsid w:val="00C1155A"/>
    <w:rsid w:val="00C14A1A"/>
    <w:rsid w:val="00C16071"/>
    <w:rsid w:val="00C1777D"/>
    <w:rsid w:val="00C17F5A"/>
    <w:rsid w:val="00C2122E"/>
    <w:rsid w:val="00C2137D"/>
    <w:rsid w:val="00C22F5B"/>
    <w:rsid w:val="00C2384C"/>
    <w:rsid w:val="00C25964"/>
    <w:rsid w:val="00C300D4"/>
    <w:rsid w:val="00C3092C"/>
    <w:rsid w:val="00C32426"/>
    <w:rsid w:val="00C335EA"/>
    <w:rsid w:val="00C36B85"/>
    <w:rsid w:val="00C36ED0"/>
    <w:rsid w:val="00C42FE1"/>
    <w:rsid w:val="00C44A82"/>
    <w:rsid w:val="00C44F0A"/>
    <w:rsid w:val="00C45841"/>
    <w:rsid w:val="00C47663"/>
    <w:rsid w:val="00C51E7D"/>
    <w:rsid w:val="00C51F7A"/>
    <w:rsid w:val="00C56113"/>
    <w:rsid w:val="00C5627E"/>
    <w:rsid w:val="00C5628C"/>
    <w:rsid w:val="00C567B7"/>
    <w:rsid w:val="00C57C54"/>
    <w:rsid w:val="00C620AA"/>
    <w:rsid w:val="00C63640"/>
    <w:rsid w:val="00C63B30"/>
    <w:rsid w:val="00C645CD"/>
    <w:rsid w:val="00C70AFC"/>
    <w:rsid w:val="00C71511"/>
    <w:rsid w:val="00C717B0"/>
    <w:rsid w:val="00C718AF"/>
    <w:rsid w:val="00C728D0"/>
    <w:rsid w:val="00C73502"/>
    <w:rsid w:val="00C735EA"/>
    <w:rsid w:val="00C75322"/>
    <w:rsid w:val="00C776E6"/>
    <w:rsid w:val="00C80B16"/>
    <w:rsid w:val="00C8195E"/>
    <w:rsid w:val="00C828A9"/>
    <w:rsid w:val="00C83246"/>
    <w:rsid w:val="00C85D3E"/>
    <w:rsid w:val="00C87114"/>
    <w:rsid w:val="00C907B4"/>
    <w:rsid w:val="00C93888"/>
    <w:rsid w:val="00C94114"/>
    <w:rsid w:val="00C951BA"/>
    <w:rsid w:val="00C95C35"/>
    <w:rsid w:val="00C96463"/>
    <w:rsid w:val="00C96704"/>
    <w:rsid w:val="00CA2726"/>
    <w:rsid w:val="00CA2A8A"/>
    <w:rsid w:val="00CA2C75"/>
    <w:rsid w:val="00CA46DD"/>
    <w:rsid w:val="00CA7D31"/>
    <w:rsid w:val="00CB2249"/>
    <w:rsid w:val="00CB2620"/>
    <w:rsid w:val="00CB4253"/>
    <w:rsid w:val="00CB579C"/>
    <w:rsid w:val="00CB5930"/>
    <w:rsid w:val="00CB6171"/>
    <w:rsid w:val="00CB7FF0"/>
    <w:rsid w:val="00CC1091"/>
    <w:rsid w:val="00CC2501"/>
    <w:rsid w:val="00CC3E8A"/>
    <w:rsid w:val="00CC4CB7"/>
    <w:rsid w:val="00CC6010"/>
    <w:rsid w:val="00CD0A32"/>
    <w:rsid w:val="00CD0AF2"/>
    <w:rsid w:val="00CD0C7A"/>
    <w:rsid w:val="00CD2BF9"/>
    <w:rsid w:val="00CD45B3"/>
    <w:rsid w:val="00CD52D7"/>
    <w:rsid w:val="00CD5C86"/>
    <w:rsid w:val="00CD6EFD"/>
    <w:rsid w:val="00CD790F"/>
    <w:rsid w:val="00CE1FAC"/>
    <w:rsid w:val="00CE4337"/>
    <w:rsid w:val="00CF01E0"/>
    <w:rsid w:val="00CF033E"/>
    <w:rsid w:val="00CF08F6"/>
    <w:rsid w:val="00CF19FB"/>
    <w:rsid w:val="00CF3F25"/>
    <w:rsid w:val="00CF4264"/>
    <w:rsid w:val="00D04106"/>
    <w:rsid w:val="00D05E12"/>
    <w:rsid w:val="00D07164"/>
    <w:rsid w:val="00D07BDA"/>
    <w:rsid w:val="00D07FDE"/>
    <w:rsid w:val="00D105FD"/>
    <w:rsid w:val="00D1085D"/>
    <w:rsid w:val="00D11DA7"/>
    <w:rsid w:val="00D12459"/>
    <w:rsid w:val="00D129C5"/>
    <w:rsid w:val="00D12D17"/>
    <w:rsid w:val="00D14F7E"/>
    <w:rsid w:val="00D208F5"/>
    <w:rsid w:val="00D219B0"/>
    <w:rsid w:val="00D21B86"/>
    <w:rsid w:val="00D21EB6"/>
    <w:rsid w:val="00D2280F"/>
    <w:rsid w:val="00D22EC1"/>
    <w:rsid w:val="00D233D4"/>
    <w:rsid w:val="00D235E2"/>
    <w:rsid w:val="00D23B51"/>
    <w:rsid w:val="00D25339"/>
    <w:rsid w:val="00D26797"/>
    <w:rsid w:val="00D33ED6"/>
    <w:rsid w:val="00D34D53"/>
    <w:rsid w:val="00D36711"/>
    <w:rsid w:val="00D36A0B"/>
    <w:rsid w:val="00D374C3"/>
    <w:rsid w:val="00D40718"/>
    <w:rsid w:val="00D40E03"/>
    <w:rsid w:val="00D47FD9"/>
    <w:rsid w:val="00D5188B"/>
    <w:rsid w:val="00D52728"/>
    <w:rsid w:val="00D52CF9"/>
    <w:rsid w:val="00D57434"/>
    <w:rsid w:val="00D6046E"/>
    <w:rsid w:val="00D61DCD"/>
    <w:rsid w:val="00D63994"/>
    <w:rsid w:val="00D640DA"/>
    <w:rsid w:val="00D66138"/>
    <w:rsid w:val="00D67B26"/>
    <w:rsid w:val="00D67B78"/>
    <w:rsid w:val="00D71D5A"/>
    <w:rsid w:val="00D73B52"/>
    <w:rsid w:val="00D753A3"/>
    <w:rsid w:val="00D7562E"/>
    <w:rsid w:val="00D76D22"/>
    <w:rsid w:val="00D804D8"/>
    <w:rsid w:val="00D82444"/>
    <w:rsid w:val="00D839F0"/>
    <w:rsid w:val="00D83F73"/>
    <w:rsid w:val="00D84690"/>
    <w:rsid w:val="00D86685"/>
    <w:rsid w:val="00D86F0A"/>
    <w:rsid w:val="00D87B60"/>
    <w:rsid w:val="00D92A5E"/>
    <w:rsid w:val="00D94760"/>
    <w:rsid w:val="00D95DBF"/>
    <w:rsid w:val="00DA17DC"/>
    <w:rsid w:val="00DA24A2"/>
    <w:rsid w:val="00DA2C94"/>
    <w:rsid w:val="00DA3E97"/>
    <w:rsid w:val="00DA4970"/>
    <w:rsid w:val="00DA4AE5"/>
    <w:rsid w:val="00DA6774"/>
    <w:rsid w:val="00DA767F"/>
    <w:rsid w:val="00DB0DF7"/>
    <w:rsid w:val="00DB3054"/>
    <w:rsid w:val="00DB4311"/>
    <w:rsid w:val="00DB75E2"/>
    <w:rsid w:val="00DB7D3B"/>
    <w:rsid w:val="00DC218F"/>
    <w:rsid w:val="00DC2EA1"/>
    <w:rsid w:val="00DC3422"/>
    <w:rsid w:val="00DC50B8"/>
    <w:rsid w:val="00DC767A"/>
    <w:rsid w:val="00DD01D3"/>
    <w:rsid w:val="00DD424B"/>
    <w:rsid w:val="00DD49F2"/>
    <w:rsid w:val="00DD5010"/>
    <w:rsid w:val="00DD510E"/>
    <w:rsid w:val="00DD6699"/>
    <w:rsid w:val="00DD755F"/>
    <w:rsid w:val="00DE207F"/>
    <w:rsid w:val="00DE26A6"/>
    <w:rsid w:val="00DE26BC"/>
    <w:rsid w:val="00DE2704"/>
    <w:rsid w:val="00DE3134"/>
    <w:rsid w:val="00DE391A"/>
    <w:rsid w:val="00DE6E4E"/>
    <w:rsid w:val="00DE7E14"/>
    <w:rsid w:val="00DF06BE"/>
    <w:rsid w:val="00DF0940"/>
    <w:rsid w:val="00DF207B"/>
    <w:rsid w:val="00DF38B7"/>
    <w:rsid w:val="00DF581D"/>
    <w:rsid w:val="00DF5FD1"/>
    <w:rsid w:val="00DF605F"/>
    <w:rsid w:val="00E01D9A"/>
    <w:rsid w:val="00E020B4"/>
    <w:rsid w:val="00E02758"/>
    <w:rsid w:val="00E03E01"/>
    <w:rsid w:val="00E0541E"/>
    <w:rsid w:val="00E0733C"/>
    <w:rsid w:val="00E079CF"/>
    <w:rsid w:val="00E11DA7"/>
    <w:rsid w:val="00E1215E"/>
    <w:rsid w:val="00E13DE8"/>
    <w:rsid w:val="00E1439D"/>
    <w:rsid w:val="00E15897"/>
    <w:rsid w:val="00E167ED"/>
    <w:rsid w:val="00E175B6"/>
    <w:rsid w:val="00E17E35"/>
    <w:rsid w:val="00E20F38"/>
    <w:rsid w:val="00E21AF8"/>
    <w:rsid w:val="00E21D5E"/>
    <w:rsid w:val="00E222CD"/>
    <w:rsid w:val="00E227D8"/>
    <w:rsid w:val="00E24D52"/>
    <w:rsid w:val="00E25035"/>
    <w:rsid w:val="00E25257"/>
    <w:rsid w:val="00E32F9B"/>
    <w:rsid w:val="00E35D1D"/>
    <w:rsid w:val="00E379D4"/>
    <w:rsid w:val="00E4319C"/>
    <w:rsid w:val="00E431DD"/>
    <w:rsid w:val="00E46242"/>
    <w:rsid w:val="00E465E5"/>
    <w:rsid w:val="00E46693"/>
    <w:rsid w:val="00E46BA9"/>
    <w:rsid w:val="00E5123D"/>
    <w:rsid w:val="00E51444"/>
    <w:rsid w:val="00E51A70"/>
    <w:rsid w:val="00E55170"/>
    <w:rsid w:val="00E57175"/>
    <w:rsid w:val="00E609D0"/>
    <w:rsid w:val="00E61380"/>
    <w:rsid w:val="00E6440C"/>
    <w:rsid w:val="00E64487"/>
    <w:rsid w:val="00E66B41"/>
    <w:rsid w:val="00E724E5"/>
    <w:rsid w:val="00E81AEB"/>
    <w:rsid w:val="00E81FE0"/>
    <w:rsid w:val="00E83F01"/>
    <w:rsid w:val="00E8420E"/>
    <w:rsid w:val="00E850BE"/>
    <w:rsid w:val="00E8519E"/>
    <w:rsid w:val="00E8561A"/>
    <w:rsid w:val="00E85F06"/>
    <w:rsid w:val="00E86A60"/>
    <w:rsid w:val="00E8745D"/>
    <w:rsid w:val="00E87C5A"/>
    <w:rsid w:val="00E91BD9"/>
    <w:rsid w:val="00E92943"/>
    <w:rsid w:val="00E943F0"/>
    <w:rsid w:val="00E951EF"/>
    <w:rsid w:val="00E95692"/>
    <w:rsid w:val="00E95A69"/>
    <w:rsid w:val="00E96ADE"/>
    <w:rsid w:val="00EA1A43"/>
    <w:rsid w:val="00EA45CB"/>
    <w:rsid w:val="00EA49DD"/>
    <w:rsid w:val="00EA695F"/>
    <w:rsid w:val="00EA786C"/>
    <w:rsid w:val="00EB28A9"/>
    <w:rsid w:val="00EB4620"/>
    <w:rsid w:val="00EB58CD"/>
    <w:rsid w:val="00EB6414"/>
    <w:rsid w:val="00EB74A7"/>
    <w:rsid w:val="00EC063E"/>
    <w:rsid w:val="00EC0DD9"/>
    <w:rsid w:val="00EC23B1"/>
    <w:rsid w:val="00EC3522"/>
    <w:rsid w:val="00EC3734"/>
    <w:rsid w:val="00EC4AF5"/>
    <w:rsid w:val="00EC5425"/>
    <w:rsid w:val="00EC6037"/>
    <w:rsid w:val="00EC6EFE"/>
    <w:rsid w:val="00ED1054"/>
    <w:rsid w:val="00ED2319"/>
    <w:rsid w:val="00ED2A3F"/>
    <w:rsid w:val="00ED3939"/>
    <w:rsid w:val="00ED474A"/>
    <w:rsid w:val="00ED693D"/>
    <w:rsid w:val="00ED7A1A"/>
    <w:rsid w:val="00EE0971"/>
    <w:rsid w:val="00EE09D0"/>
    <w:rsid w:val="00EE162D"/>
    <w:rsid w:val="00EE169E"/>
    <w:rsid w:val="00EE19FC"/>
    <w:rsid w:val="00EE1B54"/>
    <w:rsid w:val="00EE2035"/>
    <w:rsid w:val="00EE45F6"/>
    <w:rsid w:val="00EE7704"/>
    <w:rsid w:val="00EF13E8"/>
    <w:rsid w:val="00EF280F"/>
    <w:rsid w:val="00EF45AA"/>
    <w:rsid w:val="00EF5486"/>
    <w:rsid w:val="00EF72A3"/>
    <w:rsid w:val="00EF76BD"/>
    <w:rsid w:val="00EF7CC0"/>
    <w:rsid w:val="00F00A23"/>
    <w:rsid w:val="00F029A6"/>
    <w:rsid w:val="00F041EA"/>
    <w:rsid w:val="00F110E0"/>
    <w:rsid w:val="00F11B14"/>
    <w:rsid w:val="00F13B99"/>
    <w:rsid w:val="00F1513F"/>
    <w:rsid w:val="00F164FA"/>
    <w:rsid w:val="00F17FFC"/>
    <w:rsid w:val="00F206C6"/>
    <w:rsid w:val="00F211FB"/>
    <w:rsid w:val="00F226F8"/>
    <w:rsid w:val="00F23294"/>
    <w:rsid w:val="00F2382D"/>
    <w:rsid w:val="00F23F88"/>
    <w:rsid w:val="00F245CF"/>
    <w:rsid w:val="00F24A87"/>
    <w:rsid w:val="00F24FE8"/>
    <w:rsid w:val="00F264C1"/>
    <w:rsid w:val="00F266D6"/>
    <w:rsid w:val="00F27D48"/>
    <w:rsid w:val="00F3137B"/>
    <w:rsid w:val="00F31B75"/>
    <w:rsid w:val="00F328DD"/>
    <w:rsid w:val="00F37EFA"/>
    <w:rsid w:val="00F40119"/>
    <w:rsid w:val="00F40312"/>
    <w:rsid w:val="00F40654"/>
    <w:rsid w:val="00F41B87"/>
    <w:rsid w:val="00F43060"/>
    <w:rsid w:val="00F45A77"/>
    <w:rsid w:val="00F46AD5"/>
    <w:rsid w:val="00F479F1"/>
    <w:rsid w:val="00F5036C"/>
    <w:rsid w:val="00F51CA5"/>
    <w:rsid w:val="00F52DF2"/>
    <w:rsid w:val="00F54B45"/>
    <w:rsid w:val="00F57F4C"/>
    <w:rsid w:val="00F6120A"/>
    <w:rsid w:val="00F614BD"/>
    <w:rsid w:val="00F61827"/>
    <w:rsid w:val="00F618C5"/>
    <w:rsid w:val="00F62278"/>
    <w:rsid w:val="00F6299C"/>
    <w:rsid w:val="00F62E0A"/>
    <w:rsid w:val="00F63595"/>
    <w:rsid w:val="00F63DB7"/>
    <w:rsid w:val="00F63F4E"/>
    <w:rsid w:val="00F64B56"/>
    <w:rsid w:val="00F66321"/>
    <w:rsid w:val="00F66355"/>
    <w:rsid w:val="00F671B3"/>
    <w:rsid w:val="00F7067C"/>
    <w:rsid w:val="00F72160"/>
    <w:rsid w:val="00F728DC"/>
    <w:rsid w:val="00F761F0"/>
    <w:rsid w:val="00F766DC"/>
    <w:rsid w:val="00F77D58"/>
    <w:rsid w:val="00F8019A"/>
    <w:rsid w:val="00F821C8"/>
    <w:rsid w:val="00F82BB6"/>
    <w:rsid w:val="00F85108"/>
    <w:rsid w:val="00F851F7"/>
    <w:rsid w:val="00F86C3D"/>
    <w:rsid w:val="00F908DE"/>
    <w:rsid w:val="00F90C78"/>
    <w:rsid w:val="00F912FA"/>
    <w:rsid w:val="00F9169E"/>
    <w:rsid w:val="00F925CF"/>
    <w:rsid w:val="00F93F25"/>
    <w:rsid w:val="00F94671"/>
    <w:rsid w:val="00F95A7D"/>
    <w:rsid w:val="00F96FDE"/>
    <w:rsid w:val="00FA0232"/>
    <w:rsid w:val="00FA1EA3"/>
    <w:rsid w:val="00FA3689"/>
    <w:rsid w:val="00FA410E"/>
    <w:rsid w:val="00FA60B2"/>
    <w:rsid w:val="00FA708F"/>
    <w:rsid w:val="00FB0587"/>
    <w:rsid w:val="00FB07AB"/>
    <w:rsid w:val="00FB15BE"/>
    <w:rsid w:val="00FB1E52"/>
    <w:rsid w:val="00FB23E9"/>
    <w:rsid w:val="00FB47C9"/>
    <w:rsid w:val="00FB5A79"/>
    <w:rsid w:val="00FB6E25"/>
    <w:rsid w:val="00FC0190"/>
    <w:rsid w:val="00FC15AE"/>
    <w:rsid w:val="00FC45C2"/>
    <w:rsid w:val="00FC482E"/>
    <w:rsid w:val="00FC6787"/>
    <w:rsid w:val="00FC6E08"/>
    <w:rsid w:val="00FC7636"/>
    <w:rsid w:val="00FC7A4A"/>
    <w:rsid w:val="00FD055B"/>
    <w:rsid w:val="00FD155F"/>
    <w:rsid w:val="00FD2096"/>
    <w:rsid w:val="00FD3809"/>
    <w:rsid w:val="00FD3FAB"/>
    <w:rsid w:val="00FD489F"/>
    <w:rsid w:val="00FD4F28"/>
    <w:rsid w:val="00FD7B78"/>
    <w:rsid w:val="00FD7C1C"/>
    <w:rsid w:val="00FE001A"/>
    <w:rsid w:val="00FE2B3B"/>
    <w:rsid w:val="00FE43F2"/>
    <w:rsid w:val="00FE4C12"/>
    <w:rsid w:val="00FF48C0"/>
    <w:rsid w:val="00FF4C6D"/>
    <w:rsid w:val="00FF5E8A"/>
    <w:rsid w:val="00FF71A7"/>
    <w:rsid w:val="00FF73EC"/>
  </w:rsids>
  <m:mathPr>
    <m:mathFont m:val="Cambria Math"/>
    <m:brkBin m:val="before"/>
    <m:brkBinSub m:val="--"/>
    <m:smallFrac m:val="off"/>
    <m:dispDef/>
    <m:lMargin m:val="0"/>
    <m:rMargin m:val="0"/>
    <m:defJc m:val="centerGroup"/>
    <m:wrapIndent m:val="1440"/>
    <m:intLim m:val="subSup"/>
    <m:naryLim m:val="undOvr"/>
  </m:mathPr>
  <w:themeFontLang w:val="en-GB"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ug-C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EC"/>
    <w:rPr>
      <w:rFonts w:ascii="Arial" w:hAnsi="Arial" w:cs="Arial"/>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316C9"/>
  </w:style>
  <w:style w:type="character" w:customStyle="1" w:styleId="DateChar">
    <w:name w:val="Date Char"/>
    <w:basedOn w:val="DefaultParagraphFont"/>
    <w:link w:val="Date"/>
    <w:uiPriority w:val="99"/>
    <w:semiHidden/>
    <w:locked/>
    <w:rsid w:val="00E86A60"/>
    <w:rPr>
      <w:rFonts w:ascii="Arial" w:hAnsi="Arial" w:cs="Arial"/>
      <w:lang w:eastAsia="zh-CN"/>
    </w:rPr>
  </w:style>
  <w:style w:type="table" w:styleId="TableGrid">
    <w:name w:val="Table Grid"/>
    <w:basedOn w:val="TableNormal"/>
    <w:uiPriority w:val="99"/>
    <w:rsid w:val="00B31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93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A60"/>
    <w:rPr>
      <w:sz w:val="2"/>
      <w:szCs w:val="2"/>
      <w:lang w:eastAsia="zh-CN"/>
    </w:rPr>
  </w:style>
  <w:style w:type="paragraph" w:styleId="Footer">
    <w:name w:val="footer"/>
    <w:basedOn w:val="Normal"/>
    <w:link w:val="FooterChar"/>
    <w:uiPriority w:val="99"/>
    <w:rsid w:val="005150E6"/>
    <w:pPr>
      <w:tabs>
        <w:tab w:val="center" w:pos="4153"/>
        <w:tab w:val="right" w:pos="8306"/>
      </w:tabs>
    </w:pPr>
  </w:style>
  <w:style w:type="character" w:customStyle="1" w:styleId="FooterChar">
    <w:name w:val="Footer Char"/>
    <w:basedOn w:val="DefaultParagraphFont"/>
    <w:link w:val="Footer"/>
    <w:uiPriority w:val="99"/>
    <w:semiHidden/>
    <w:locked/>
    <w:rsid w:val="00E86A60"/>
    <w:rPr>
      <w:rFonts w:ascii="Arial" w:hAnsi="Arial" w:cs="Arial"/>
      <w:lang w:eastAsia="zh-CN"/>
    </w:rPr>
  </w:style>
  <w:style w:type="character" w:styleId="PageNumber">
    <w:name w:val="page number"/>
    <w:basedOn w:val="DefaultParagraphFont"/>
    <w:uiPriority w:val="99"/>
    <w:rsid w:val="005150E6"/>
  </w:style>
  <w:style w:type="character" w:styleId="CommentReference">
    <w:name w:val="annotation reference"/>
    <w:basedOn w:val="DefaultParagraphFont"/>
    <w:uiPriority w:val="99"/>
    <w:semiHidden/>
    <w:rsid w:val="007A5E24"/>
    <w:rPr>
      <w:sz w:val="16"/>
      <w:szCs w:val="16"/>
    </w:rPr>
  </w:style>
  <w:style w:type="paragraph" w:styleId="CommentText">
    <w:name w:val="annotation text"/>
    <w:basedOn w:val="Normal"/>
    <w:link w:val="CommentTextChar"/>
    <w:uiPriority w:val="99"/>
    <w:semiHidden/>
    <w:rsid w:val="007A5E24"/>
    <w:rPr>
      <w:sz w:val="20"/>
      <w:szCs w:val="20"/>
    </w:rPr>
  </w:style>
  <w:style w:type="character" w:customStyle="1" w:styleId="CommentTextChar">
    <w:name w:val="Comment Text Char"/>
    <w:basedOn w:val="DefaultParagraphFont"/>
    <w:link w:val="CommentText"/>
    <w:uiPriority w:val="99"/>
    <w:semiHidden/>
    <w:locked/>
    <w:rsid w:val="00E86A60"/>
    <w:rPr>
      <w:rFonts w:ascii="Arial" w:hAnsi="Arial" w:cs="Arial"/>
      <w:sz w:val="20"/>
      <w:szCs w:val="20"/>
      <w:lang w:eastAsia="zh-CN"/>
    </w:rPr>
  </w:style>
  <w:style w:type="paragraph" w:styleId="CommentSubject">
    <w:name w:val="annotation subject"/>
    <w:basedOn w:val="CommentText"/>
    <w:next w:val="CommentText"/>
    <w:link w:val="CommentSubjectChar"/>
    <w:uiPriority w:val="99"/>
    <w:semiHidden/>
    <w:rsid w:val="007A5E24"/>
    <w:rPr>
      <w:b/>
      <w:bCs/>
    </w:rPr>
  </w:style>
  <w:style w:type="character" w:customStyle="1" w:styleId="CommentSubjectChar">
    <w:name w:val="Comment Subject Char"/>
    <w:basedOn w:val="CommentTextChar"/>
    <w:link w:val="CommentSubject"/>
    <w:uiPriority w:val="99"/>
    <w:semiHidden/>
    <w:locked/>
    <w:rsid w:val="00E86A60"/>
    <w:rPr>
      <w:b/>
      <w:bCs/>
    </w:rPr>
  </w:style>
  <w:style w:type="paragraph" w:styleId="Header">
    <w:name w:val="header"/>
    <w:basedOn w:val="Normal"/>
    <w:link w:val="HeaderChar"/>
    <w:uiPriority w:val="99"/>
    <w:rsid w:val="00953FF9"/>
    <w:pPr>
      <w:tabs>
        <w:tab w:val="center" w:pos="4513"/>
        <w:tab w:val="right" w:pos="9026"/>
      </w:tabs>
    </w:pPr>
  </w:style>
  <w:style w:type="character" w:customStyle="1" w:styleId="HeaderChar">
    <w:name w:val="Header Char"/>
    <w:basedOn w:val="DefaultParagraphFont"/>
    <w:link w:val="Header"/>
    <w:uiPriority w:val="99"/>
    <w:locked/>
    <w:rsid w:val="00953FF9"/>
    <w:rPr>
      <w:rFonts w:ascii="Arial" w:hAnsi="Arial" w:cs="Arial"/>
      <w:sz w:val="24"/>
      <w:szCs w:val="24"/>
      <w:lang w:eastAsia="zh-CN"/>
    </w:rPr>
  </w:style>
  <w:style w:type="paragraph" w:styleId="ListParagraph">
    <w:name w:val="List Paragraph"/>
    <w:basedOn w:val="Normal"/>
    <w:uiPriority w:val="34"/>
    <w:qFormat/>
    <w:rsid w:val="00D82444"/>
    <w:pPr>
      <w:ind w:left="720"/>
    </w:pPr>
  </w:style>
  <w:style w:type="character" w:styleId="Hyperlink">
    <w:name w:val="Hyperlink"/>
    <w:basedOn w:val="DefaultParagraphFont"/>
    <w:uiPriority w:val="99"/>
    <w:unhideWhenUsed/>
    <w:rsid w:val="00567E8B"/>
    <w:rPr>
      <w:color w:val="0000FF" w:themeColor="hyperlink"/>
      <w:u w:val="single"/>
    </w:rPr>
  </w:style>
  <w:style w:type="character" w:customStyle="1" w:styleId="left">
    <w:name w:val="left"/>
    <w:basedOn w:val="DefaultParagraphFont"/>
    <w:rsid w:val="008E4481"/>
  </w:style>
  <w:style w:type="character" w:styleId="FollowedHyperlink">
    <w:name w:val="FollowedHyperlink"/>
    <w:basedOn w:val="DefaultParagraphFont"/>
    <w:uiPriority w:val="99"/>
    <w:semiHidden/>
    <w:unhideWhenUsed/>
    <w:rsid w:val="00471B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438144">
      <w:bodyDiv w:val="1"/>
      <w:marLeft w:val="0"/>
      <w:marRight w:val="0"/>
      <w:marTop w:val="0"/>
      <w:marBottom w:val="0"/>
      <w:divBdr>
        <w:top w:val="none" w:sz="0" w:space="0" w:color="auto"/>
        <w:left w:val="none" w:sz="0" w:space="0" w:color="auto"/>
        <w:bottom w:val="none" w:sz="0" w:space="0" w:color="auto"/>
        <w:right w:val="none" w:sz="0" w:space="0" w:color="auto"/>
      </w:divBdr>
    </w:div>
    <w:div w:id="6040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ss.civilservice.gov.uk/statistics/methodology-2/harmonisation/introduction-to-harmo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271B-1507-42BD-8CD1-B3C160E4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2502</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the National Statistics Harmonisation Group (NSHG) Meeting</vt:lpstr>
    </vt:vector>
  </TitlesOfParts>
  <Company>ME</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National Statistics Harmonisation Group (NSHG) Meeting</dc:title>
  <dc:creator>Herniman</dc:creator>
  <cp:lastModifiedBy>Aquilina, Becki</cp:lastModifiedBy>
  <cp:revision>4</cp:revision>
  <cp:lastPrinted>2017-01-04T10:48:00Z</cp:lastPrinted>
  <dcterms:created xsi:type="dcterms:W3CDTF">2017-01-17T13:27:00Z</dcterms:created>
  <dcterms:modified xsi:type="dcterms:W3CDTF">2017-01-17T13:35:00Z</dcterms:modified>
</cp:coreProperties>
</file>