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09" w:rsidRDefault="00434BC6" w:rsidP="00434BC6">
      <w:pPr>
        <w:jc w:val="center"/>
        <w:rPr>
          <w:rFonts w:ascii="Times New Roman" w:hAnsi="Times New Roman" w:cs="Times New Roman"/>
          <w:b/>
          <w:sz w:val="28"/>
          <w:szCs w:val="28"/>
        </w:rPr>
      </w:pPr>
      <w:r w:rsidRPr="00434BC6">
        <w:rPr>
          <w:rFonts w:ascii="Times New Roman" w:hAnsi="Times New Roman" w:cs="Times New Roman"/>
          <w:b/>
          <w:sz w:val="28"/>
          <w:szCs w:val="28"/>
        </w:rPr>
        <w:t>Modelling enterprise level statistics using administrative data</w:t>
      </w:r>
    </w:p>
    <w:p w:rsidR="00434BC6" w:rsidRDefault="00434BC6" w:rsidP="00434BC6">
      <w:pPr>
        <w:jc w:val="center"/>
        <w:rPr>
          <w:rFonts w:ascii="Times New Roman" w:hAnsi="Times New Roman" w:cs="Times New Roman"/>
          <w:sz w:val="20"/>
          <w:szCs w:val="20"/>
        </w:rPr>
      </w:pPr>
      <w:r w:rsidRPr="00434BC6">
        <w:rPr>
          <w:rFonts w:ascii="Times New Roman" w:hAnsi="Times New Roman" w:cs="Times New Roman"/>
          <w:sz w:val="20"/>
          <w:szCs w:val="20"/>
        </w:rPr>
        <w:t>Gary Brown, Jonathan Digby-North, Megan Pope</w:t>
      </w:r>
      <w:r w:rsidR="00B30835">
        <w:rPr>
          <w:rStyle w:val="FootnoteReference"/>
          <w:rFonts w:ascii="Times New Roman" w:hAnsi="Times New Roman" w:cs="Times New Roman"/>
          <w:sz w:val="20"/>
          <w:szCs w:val="20"/>
        </w:rPr>
        <w:footnoteReference w:id="1"/>
      </w:r>
    </w:p>
    <w:p w:rsidR="00B30835" w:rsidRDefault="00B30835" w:rsidP="00434BC6">
      <w:pPr>
        <w:jc w:val="center"/>
        <w:rPr>
          <w:rFonts w:ascii="Times New Roman" w:hAnsi="Times New Roman" w:cs="Times New Roman"/>
          <w:b/>
          <w:sz w:val="24"/>
          <w:szCs w:val="24"/>
        </w:rPr>
      </w:pPr>
      <w:r w:rsidRPr="00B30835">
        <w:rPr>
          <w:rFonts w:ascii="Times New Roman" w:hAnsi="Times New Roman" w:cs="Times New Roman"/>
          <w:b/>
          <w:sz w:val="24"/>
          <w:szCs w:val="24"/>
        </w:rPr>
        <w:t>Abstract</w:t>
      </w:r>
    </w:p>
    <w:p w:rsidR="00E14760" w:rsidRDefault="00B30835" w:rsidP="00B30835">
      <w:pPr>
        <w:spacing w:after="220"/>
        <w:ind w:left="284" w:right="284"/>
        <w:jc w:val="center"/>
        <w:rPr>
          <w:rFonts w:ascii="Times New Roman" w:hAnsi="Times New Roman" w:cs="Times New Roman"/>
          <w:sz w:val="16"/>
          <w:szCs w:val="16"/>
        </w:rPr>
      </w:pPr>
      <w:r w:rsidRPr="00B30835">
        <w:rPr>
          <w:rFonts w:ascii="Times New Roman" w:hAnsi="Times New Roman" w:cs="Times New Roman"/>
          <w:sz w:val="16"/>
          <w:szCs w:val="16"/>
        </w:rPr>
        <w:t xml:space="preserve">The UK is required to provide estimates of Structural Business Statistics (SBS) to Eurostat on an enterprise reporting basis for the 2016 reference year. This represents a new output, as currently the Office for National Statistics (ONS) produces estimates on a Reporting Unit (RU) basis. For those enterprises with more than one RU, any intra-flows within the enterprise must be removed to produce consolidated accounts. A feasibility study was conducted to investigate whether it would be viable to estimate enterprise level statistics (e.g. turnover) </w:t>
      </w:r>
      <w:r>
        <w:rPr>
          <w:rFonts w:ascii="Times New Roman" w:hAnsi="Times New Roman" w:cs="Times New Roman"/>
          <w:sz w:val="16"/>
          <w:szCs w:val="16"/>
        </w:rPr>
        <w:t>using existing data and two external/administrative source</w:t>
      </w:r>
      <w:r w:rsidR="003558E4">
        <w:rPr>
          <w:rFonts w:ascii="Times New Roman" w:hAnsi="Times New Roman" w:cs="Times New Roman"/>
          <w:sz w:val="16"/>
          <w:szCs w:val="16"/>
        </w:rPr>
        <w:t>s</w:t>
      </w:r>
      <w:r w:rsidR="00E14760">
        <w:rPr>
          <w:rFonts w:ascii="Times New Roman" w:hAnsi="Times New Roman" w:cs="Times New Roman"/>
          <w:sz w:val="16"/>
          <w:szCs w:val="16"/>
        </w:rPr>
        <w:t>.</w:t>
      </w:r>
    </w:p>
    <w:p w:rsidR="00B30835" w:rsidRPr="00B30835" w:rsidRDefault="00B30835" w:rsidP="00B30835">
      <w:pPr>
        <w:spacing w:after="220"/>
        <w:ind w:left="284" w:right="284"/>
        <w:jc w:val="center"/>
        <w:rPr>
          <w:rFonts w:ascii="Times New Roman" w:hAnsi="Times New Roman" w:cs="Times New Roman"/>
          <w:sz w:val="16"/>
          <w:szCs w:val="16"/>
        </w:rPr>
      </w:pPr>
      <w:r w:rsidRPr="00B30835">
        <w:rPr>
          <w:rFonts w:ascii="Times New Roman" w:hAnsi="Times New Roman" w:cs="Times New Roman"/>
          <w:sz w:val="16"/>
          <w:szCs w:val="16"/>
        </w:rPr>
        <w:t>Two external/administrative sources were identified as able to provide enterprise level data: FAME and VAT. FAME is produced by Bureau Van Dijk and VAT data is provided to ONS by HMRC. The data were matched to the Inter-Departmental Business Register (IDBR) and multiple regression modelling was used to derive relationships between RU level ABS/IDBR variables and the external enterprise level data.</w:t>
      </w:r>
    </w:p>
    <w:p w:rsidR="00B30835" w:rsidRPr="00B30835" w:rsidRDefault="00B30835" w:rsidP="00B30835">
      <w:pPr>
        <w:spacing w:after="220"/>
        <w:ind w:left="284" w:right="284"/>
        <w:jc w:val="center"/>
        <w:rPr>
          <w:rFonts w:ascii="Times New Roman" w:hAnsi="Times New Roman" w:cs="Times New Roman"/>
          <w:color w:val="000000"/>
          <w:sz w:val="16"/>
          <w:szCs w:val="16"/>
        </w:rPr>
      </w:pPr>
      <w:r w:rsidRPr="00B30835">
        <w:rPr>
          <w:rFonts w:ascii="Times New Roman" w:hAnsi="Times New Roman" w:cs="Times New Roman"/>
          <w:sz w:val="16"/>
          <w:szCs w:val="16"/>
        </w:rPr>
        <w:t>In general, total RU turnover</w:t>
      </w:r>
      <w:r w:rsidR="00E14760">
        <w:rPr>
          <w:rFonts w:ascii="Times New Roman" w:hAnsi="Times New Roman" w:cs="Times New Roman"/>
          <w:sz w:val="16"/>
          <w:szCs w:val="16"/>
        </w:rPr>
        <w:t xml:space="preserve"> was a strong predictor</w:t>
      </w:r>
      <w:r w:rsidRPr="00B30835">
        <w:rPr>
          <w:rFonts w:ascii="Times New Roman" w:hAnsi="Times New Roman" w:cs="Times New Roman"/>
          <w:sz w:val="16"/>
          <w:szCs w:val="16"/>
        </w:rPr>
        <w:t xml:space="preserve"> of </w:t>
      </w:r>
      <w:r w:rsidRPr="00B30835">
        <w:rPr>
          <w:rFonts w:ascii="Times New Roman" w:hAnsi="Times New Roman" w:cs="Times New Roman"/>
          <w:color w:val="000000"/>
          <w:sz w:val="16"/>
          <w:szCs w:val="16"/>
        </w:rPr>
        <w:t>consolidated turnover. When applying the models to ABS data, consolidated turnover was found to be approximately 10-20% lower than the simple sum of RU turnover. Although the findings have been more or less consistent across data sources, there are data quality and implementation issues which require further work to resolve.</w:t>
      </w:r>
    </w:p>
    <w:p w:rsidR="00B30835" w:rsidRDefault="00B30835" w:rsidP="00B30835">
      <w:pPr>
        <w:ind w:left="284" w:right="284"/>
        <w:jc w:val="center"/>
        <w:rPr>
          <w:rFonts w:ascii="Times New Roman" w:hAnsi="Times New Roman" w:cs="Times New Roman"/>
          <w:color w:val="000000"/>
          <w:sz w:val="16"/>
          <w:szCs w:val="16"/>
        </w:rPr>
      </w:pPr>
      <w:r w:rsidRPr="00B30835">
        <w:rPr>
          <w:rFonts w:ascii="Times New Roman" w:hAnsi="Times New Roman" w:cs="Times New Roman"/>
          <w:color w:val="000000"/>
          <w:sz w:val="16"/>
          <w:szCs w:val="16"/>
        </w:rPr>
        <w:t>Keywords: Administrative data, Regression modelling, Enterprise level statistics</w:t>
      </w:r>
    </w:p>
    <w:p w:rsidR="00D25D1D" w:rsidRDefault="00D25D1D" w:rsidP="00B30835">
      <w:pPr>
        <w:ind w:left="284" w:right="284"/>
        <w:jc w:val="center"/>
        <w:rPr>
          <w:rFonts w:ascii="Times New Roman" w:hAnsi="Times New Roman" w:cs="Times New Roman"/>
          <w:color w:val="000000"/>
          <w:sz w:val="16"/>
          <w:szCs w:val="16"/>
        </w:rPr>
      </w:pPr>
    </w:p>
    <w:p w:rsidR="00D25D1D" w:rsidRDefault="00D25D1D" w:rsidP="00B30835">
      <w:pPr>
        <w:ind w:left="284" w:right="284"/>
        <w:jc w:val="center"/>
        <w:rPr>
          <w:rFonts w:ascii="Times New Roman" w:hAnsi="Times New Roman" w:cs="Times New Roman"/>
          <w:b/>
          <w:color w:val="000000"/>
          <w:sz w:val="24"/>
          <w:szCs w:val="24"/>
        </w:rPr>
      </w:pPr>
      <w:r w:rsidRPr="00D25D1D">
        <w:rPr>
          <w:rFonts w:ascii="Times New Roman" w:hAnsi="Times New Roman" w:cs="Times New Roman"/>
          <w:b/>
          <w:color w:val="000000"/>
          <w:sz w:val="24"/>
          <w:szCs w:val="24"/>
        </w:rPr>
        <w:t>1. Introduction</w:t>
      </w:r>
    </w:p>
    <w:p w:rsidR="00D25D1D" w:rsidRPr="003558E4" w:rsidRDefault="003558E4" w:rsidP="003558E4">
      <w:pPr>
        <w:rPr>
          <w:rFonts w:ascii="Times New Roman" w:hAnsi="Times New Roman" w:cs="Times New Roman"/>
          <w:sz w:val="20"/>
          <w:szCs w:val="20"/>
        </w:rPr>
      </w:pPr>
      <w:r w:rsidRPr="003558E4">
        <w:rPr>
          <w:rFonts w:ascii="Times New Roman" w:hAnsi="Times New Roman" w:cs="Times New Roman"/>
          <w:color w:val="000000"/>
          <w:sz w:val="20"/>
          <w:szCs w:val="20"/>
        </w:rPr>
        <w:t>To comply with Eurostat regulation 696/1993, the UK Annual Business Survey (ABS) is required to provide Eurostat with estimates of Structural Business Statistics (SBS) on an Enterprise reporting basis for the 2016 reference year.</w:t>
      </w:r>
      <w:r w:rsidRPr="003558E4">
        <w:rPr>
          <w:rFonts w:ascii="Times New Roman" w:hAnsi="Times New Roman" w:cs="Times New Roman"/>
          <w:sz w:val="20"/>
          <w:szCs w:val="20"/>
        </w:rPr>
        <w:t xml:space="preserve"> This represents a new output, as current SBS estimates from ABS are on a Reporting Unit (RU) basis – as this meets UK National Accounts requirements.</w:t>
      </w:r>
    </w:p>
    <w:p w:rsidR="003558E4" w:rsidRDefault="003558E4" w:rsidP="003558E4">
      <w:pPr>
        <w:spacing w:after="220"/>
        <w:rPr>
          <w:rFonts w:ascii="Times New Roman" w:hAnsi="Times New Roman" w:cs="Times New Roman"/>
          <w:sz w:val="20"/>
          <w:szCs w:val="20"/>
        </w:rPr>
      </w:pPr>
      <w:r w:rsidRPr="003558E4">
        <w:rPr>
          <w:rFonts w:ascii="Times New Roman" w:hAnsi="Times New Roman" w:cs="Times New Roman"/>
          <w:sz w:val="20"/>
          <w:szCs w:val="20"/>
        </w:rPr>
        <w:t>A feasibility study was conducted to investigate whether it would be viable to estimate enterprise level statistics (e.g. turnover) using existing data and two external/administrative source</w:t>
      </w:r>
      <w:r>
        <w:rPr>
          <w:rFonts w:ascii="Times New Roman" w:hAnsi="Times New Roman" w:cs="Times New Roman"/>
          <w:sz w:val="20"/>
          <w:szCs w:val="20"/>
        </w:rPr>
        <w:t>s</w:t>
      </w:r>
      <w:r w:rsidRPr="003558E4">
        <w:rPr>
          <w:rFonts w:ascii="Times New Roman" w:hAnsi="Times New Roman" w:cs="Times New Roman"/>
          <w:sz w:val="20"/>
          <w:szCs w:val="20"/>
        </w:rPr>
        <w:t xml:space="preserve"> identified as being able to provide enterprise level data.</w:t>
      </w:r>
      <w:r>
        <w:rPr>
          <w:rFonts w:ascii="Times New Roman" w:hAnsi="Times New Roman" w:cs="Times New Roman"/>
          <w:sz w:val="20"/>
          <w:szCs w:val="20"/>
        </w:rPr>
        <w:t xml:space="preserve"> Enterprise level statistics are required for a wide range of variables collected on the ABS, however this study looked at turnover only. </w:t>
      </w:r>
    </w:p>
    <w:p w:rsidR="003558E4" w:rsidRDefault="003558E4" w:rsidP="003558E4">
      <w:pPr>
        <w:spacing w:after="220"/>
        <w:rPr>
          <w:rFonts w:ascii="Times New Roman" w:hAnsi="Times New Roman" w:cs="Times New Roman"/>
          <w:sz w:val="20"/>
          <w:szCs w:val="20"/>
        </w:rPr>
      </w:pPr>
      <w:r>
        <w:rPr>
          <w:rFonts w:ascii="Times New Roman" w:hAnsi="Times New Roman" w:cs="Times New Roman"/>
          <w:sz w:val="20"/>
          <w:szCs w:val="20"/>
        </w:rPr>
        <w:t xml:space="preserve">This short report documents the findings of this study. Using data existing from a number of sources, regression modelling was used to create a model to estimate consolidated accounts at enterprise level. </w:t>
      </w:r>
    </w:p>
    <w:p w:rsidR="00A32816" w:rsidRDefault="00A32816" w:rsidP="003558E4">
      <w:pPr>
        <w:spacing w:after="220"/>
        <w:rPr>
          <w:rFonts w:ascii="Times New Roman" w:hAnsi="Times New Roman" w:cs="Times New Roman"/>
          <w:sz w:val="20"/>
          <w:szCs w:val="20"/>
        </w:rPr>
      </w:pPr>
    </w:p>
    <w:p w:rsidR="003558E4" w:rsidRDefault="00A32816" w:rsidP="00A32816">
      <w:pPr>
        <w:spacing w:after="220"/>
        <w:jc w:val="center"/>
        <w:rPr>
          <w:rFonts w:ascii="Times New Roman" w:hAnsi="Times New Roman" w:cs="Times New Roman"/>
          <w:b/>
          <w:sz w:val="24"/>
          <w:szCs w:val="24"/>
        </w:rPr>
      </w:pPr>
      <w:r w:rsidRPr="00A32816">
        <w:rPr>
          <w:rFonts w:ascii="Times New Roman" w:hAnsi="Times New Roman" w:cs="Times New Roman"/>
          <w:b/>
          <w:sz w:val="24"/>
          <w:szCs w:val="24"/>
        </w:rPr>
        <w:t>2. Current Data Collection Method</w:t>
      </w:r>
    </w:p>
    <w:p w:rsidR="00A32816" w:rsidRDefault="00A32816" w:rsidP="00A32816">
      <w:pPr>
        <w:spacing w:after="220"/>
        <w:rPr>
          <w:rFonts w:ascii="Times New Roman" w:hAnsi="Times New Roman" w:cs="Times New Roman"/>
          <w:color w:val="000000"/>
          <w:sz w:val="20"/>
          <w:szCs w:val="20"/>
        </w:rPr>
      </w:pPr>
      <w:r w:rsidRPr="00A32816">
        <w:rPr>
          <w:rFonts w:ascii="Times New Roman" w:hAnsi="Times New Roman" w:cs="Times New Roman"/>
          <w:color w:val="000000"/>
          <w:sz w:val="20"/>
          <w:szCs w:val="20"/>
        </w:rPr>
        <w:t xml:space="preserve">For the majority of enterprises held on the Inter-Departmental Business Register (IDBR) each enterprise consists of just one RU. RUs are assigned when a business is birthed onto the IDBR and hold general and survey specific contact details. For a small proportion of enterprises on the IDBR (around 2%), enterprises consist of more than one RU. For these 1,200 enterprises, Local Unit (LU) list reporters have been set up, either because this has been requested or because there is a legal requirement for separate GB and Northern Ireland reporting.  </w:t>
      </w:r>
      <w:r w:rsidR="00E14760">
        <w:rPr>
          <w:rFonts w:ascii="Times New Roman" w:hAnsi="Times New Roman" w:cs="Times New Roman"/>
          <w:color w:val="000000"/>
          <w:sz w:val="20"/>
          <w:szCs w:val="20"/>
        </w:rPr>
        <w:t xml:space="preserve">Figure 2-1 presents </w:t>
      </w:r>
      <w:r w:rsidR="0066379B">
        <w:rPr>
          <w:rFonts w:ascii="Times New Roman" w:hAnsi="Times New Roman" w:cs="Times New Roman"/>
          <w:color w:val="000000"/>
          <w:sz w:val="20"/>
          <w:szCs w:val="20"/>
        </w:rPr>
        <w:t>example simple and complex enterprise structure</w:t>
      </w:r>
      <w:r w:rsidR="00E14760">
        <w:rPr>
          <w:rFonts w:ascii="Times New Roman" w:hAnsi="Times New Roman" w:cs="Times New Roman"/>
          <w:color w:val="000000"/>
          <w:sz w:val="20"/>
          <w:szCs w:val="20"/>
        </w:rPr>
        <w:t>s</w:t>
      </w:r>
      <w:r w:rsidR="0066379B">
        <w:rPr>
          <w:rFonts w:ascii="Times New Roman" w:hAnsi="Times New Roman" w:cs="Times New Roman"/>
          <w:color w:val="000000"/>
          <w:sz w:val="20"/>
          <w:szCs w:val="20"/>
        </w:rPr>
        <w:t xml:space="preserve">. The complex enterprise structure has three RUs: Retail, Manufacturing and Wholesale. </w:t>
      </w:r>
    </w:p>
    <w:p w:rsidR="00A32816" w:rsidRDefault="00A32816" w:rsidP="00A32816">
      <w:pPr>
        <w:spacing w:after="220"/>
        <w:rPr>
          <w:rFonts w:ascii="Times New Roman" w:hAnsi="Times New Roman" w:cs="Times New Roman"/>
          <w:color w:val="000000"/>
          <w:sz w:val="20"/>
          <w:szCs w:val="20"/>
        </w:rPr>
      </w:pPr>
    </w:p>
    <w:p w:rsidR="00A32816" w:rsidRPr="00A32816" w:rsidRDefault="00A32816" w:rsidP="00A32816">
      <w:pPr>
        <w:spacing w:after="220"/>
        <w:rPr>
          <w:rFonts w:ascii="Times New Roman" w:hAnsi="Times New Roman" w:cs="Times New Roman"/>
          <w:b/>
          <w:color w:val="000000"/>
          <w:sz w:val="20"/>
          <w:szCs w:val="20"/>
        </w:rPr>
      </w:pPr>
      <w:r w:rsidRPr="00A32816">
        <w:rPr>
          <w:rFonts w:ascii="Times New Roman" w:hAnsi="Times New Roman" w:cs="Times New Roman"/>
          <w:b/>
          <w:color w:val="000000"/>
          <w:sz w:val="20"/>
          <w:szCs w:val="20"/>
        </w:rPr>
        <w:lastRenderedPageBreak/>
        <w:t>Figure 2-1</w:t>
      </w:r>
      <w:r w:rsidRPr="00A32816">
        <w:rPr>
          <w:rFonts w:ascii="Times New Roman" w:hAnsi="Times New Roman" w:cs="Times New Roman"/>
          <w:b/>
          <w:color w:val="000000"/>
          <w:sz w:val="20"/>
          <w:szCs w:val="20"/>
        </w:rPr>
        <w:br/>
        <w:t>Simple and complex enterprise structures</w:t>
      </w:r>
    </w:p>
    <w:p w:rsidR="00A32816" w:rsidRDefault="00A32816" w:rsidP="00A32816">
      <w:pPr>
        <w:spacing w:after="220"/>
        <w:rPr>
          <w:rFonts w:ascii="Times New Roman" w:hAnsi="Times New Roman" w:cs="Times New Roman"/>
          <w:color w:val="000000"/>
          <w:sz w:val="20"/>
          <w:szCs w:val="20"/>
        </w:rPr>
      </w:pPr>
      <w:r w:rsidRPr="00A32816">
        <w:rPr>
          <w:rFonts w:ascii="Times New Roman" w:hAnsi="Times New Roman" w:cs="Times New Roman"/>
          <w:noProof/>
          <w:color w:val="000000"/>
          <w:sz w:val="20"/>
          <w:szCs w:val="20"/>
          <w:lang w:eastAsia="en-GB"/>
        </w:rPr>
        <w:drawing>
          <wp:inline distT="0" distB="0" distL="0" distR="0">
            <wp:extent cx="4200525" cy="148590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6148" name="Picture 7"/>
                    <pic:cNvPicPr>
                      <a:picLocks noChangeAspect="1" noChangeArrowheads="1"/>
                    </pic:cNvPicPr>
                  </pic:nvPicPr>
                  <pic:blipFill>
                    <a:blip r:embed="rId8" cstate="print"/>
                    <a:srcRect/>
                    <a:stretch>
                      <a:fillRect/>
                    </a:stretch>
                  </pic:blipFill>
                  <pic:spPr bwMode="auto">
                    <a:xfrm>
                      <a:off x="0" y="0"/>
                      <a:ext cx="4200525" cy="1485900"/>
                    </a:xfrm>
                    <a:prstGeom prst="rect">
                      <a:avLst/>
                    </a:prstGeom>
                    <a:noFill/>
                    <a:ln w="9525">
                      <a:noFill/>
                      <a:miter lim="800000"/>
                      <a:headEnd/>
                      <a:tailEnd/>
                    </a:ln>
                  </pic:spPr>
                </pic:pic>
              </a:graphicData>
            </a:graphic>
          </wp:inline>
        </w:drawing>
      </w:r>
    </w:p>
    <w:p w:rsidR="0066379B" w:rsidRDefault="0066379B" w:rsidP="00A32816">
      <w:pPr>
        <w:spacing w:after="220"/>
        <w:rPr>
          <w:rFonts w:ascii="Times New Roman" w:hAnsi="Times New Roman" w:cs="Times New Roman"/>
          <w:color w:val="000000"/>
          <w:sz w:val="20"/>
          <w:szCs w:val="20"/>
        </w:rPr>
      </w:pPr>
      <w:r>
        <w:rPr>
          <w:rFonts w:ascii="Times New Roman" w:hAnsi="Times New Roman" w:cs="Times New Roman"/>
          <w:color w:val="000000"/>
          <w:sz w:val="20"/>
          <w:szCs w:val="20"/>
        </w:rPr>
        <w:t>For complex enterprises, p</w:t>
      </w:r>
      <w:r w:rsidR="00A32816">
        <w:rPr>
          <w:rFonts w:ascii="Times New Roman" w:hAnsi="Times New Roman" w:cs="Times New Roman"/>
          <w:color w:val="000000"/>
          <w:sz w:val="20"/>
          <w:szCs w:val="20"/>
        </w:rPr>
        <w:t>roviding enterprise reporting estimates for additive variables such as employment is very simpl</w:t>
      </w:r>
      <w:r>
        <w:rPr>
          <w:rFonts w:ascii="Times New Roman" w:hAnsi="Times New Roman" w:cs="Times New Roman"/>
          <w:color w:val="000000"/>
          <w:sz w:val="20"/>
          <w:szCs w:val="20"/>
        </w:rPr>
        <w:t xml:space="preserve">e, as the figures for each RU can be summed to provide the enterprise level total. For non-additive variables however, further work is required </w:t>
      </w:r>
      <w:r w:rsidRPr="00A32816">
        <w:rPr>
          <w:rFonts w:ascii="Times New Roman" w:hAnsi="Times New Roman" w:cs="Times New Roman"/>
          <w:color w:val="000000"/>
          <w:sz w:val="20"/>
          <w:szCs w:val="20"/>
        </w:rPr>
        <w:t>due to transactions between the RUs, which need to be removed from the accounts.</w:t>
      </w:r>
      <w:r>
        <w:rPr>
          <w:rFonts w:ascii="Times New Roman" w:hAnsi="Times New Roman" w:cs="Times New Roman"/>
          <w:color w:val="000000"/>
          <w:sz w:val="20"/>
          <w:szCs w:val="20"/>
        </w:rPr>
        <w:t xml:space="preserve"> These intra-flows within an enterprise are currently captured on the ABS but cannot be identified. </w:t>
      </w:r>
      <w:r w:rsidRPr="00A32816">
        <w:rPr>
          <w:rFonts w:ascii="Times New Roman" w:hAnsi="Times New Roman" w:cs="Times New Roman"/>
          <w:color w:val="000000"/>
          <w:sz w:val="20"/>
          <w:szCs w:val="20"/>
        </w:rPr>
        <w:t>In order to model these 'consolidated' accounts (sum of individual RUs minus transactions between RUs in the same enterprise) for the ABS, two external sources of information have been identified as providing the requisite detail: FAME and VAT.</w:t>
      </w:r>
    </w:p>
    <w:p w:rsidR="0066379B" w:rsidRDefault="0066379B" w:rsidP="00A32816">
      <w:pPr>
        <w:spacing w:after="220"/>
        <w:rPr>
          <w:rFonts w:ascii="Times New Roman" w:hAnsi="Times New Roman" w:cs="Times New Roman"/>
          <w:color w:val="000000"/>
          <w:sz w:val="20"/>
          <w:szCs w:val="20"/>
        </w:rPr>
      </w:pPr>
    </w:p>
    <w:p w:rsidR="0066379B" w:rsidRDefault="0066379B" w:rsidP="0066379B">
      <w:pPr>
        <w:spacing w:after="220"/>
        <w:jc w:val="center"/>
        <w:rPr>
          <w:rFonts w:ascii="Times New Roman" w:hAnsi="Times New Roman" w:cs="Times New Roman"/>
          <w:b/>
          <w:color w:val="000000"/>
          <w:sz w:val="24"/>
          <w:szCs w:val="24"/>
        </w:rPr>
      </w:pPr>
      <w:r w:rsidRPr="0066379B">
        <w:rPr>
          <w:rFonts w:ascii="Times New Roman" w:hAnsi="Times New Roman" w:cs="Times New Roman"/>
          <w:b/>
          <w:color w:val="000000"/>
          <w:sz w:val="24"/>
          <w:szCs w:val="24"/>
        </w:rPr>
        <w:t>3. Data Sources</w:t>
      </w:r>
    </w:p>
    <w:p w:rsidR="002F6F4D" w:rsidRDefault="002F6F4D" w:rsidP="003B7804">
      <w:pPr>
        <w:spacing w:line="240" w:lineRule="auto"/>
        <w:rPr>
          <w:rFonts w:ascii="Times New Roman" w:hAnsi="Times New Roman" w:cs="Times New Roman"/>
          <w:sz w:val="20"/>
          <w:szCs w:val="20"/>
        </w:rPr>
      </w:pPr>
      <w:r w:rsidRPr="003B7804">
        <w:rPr>
          <w:rFonts w:ascii="Times New Roman" w:hAnsi="Times New Roman" w:cs="Times New Roman"/>
          <w:sz w:val="20"/>
          <w:szCs w:val="20"/>
        </w:rPr>
        <w:t>Data exist from at l</w:t>
      </w:r>
      <w:r w:rsidR="00E14760">
        <w:rPr>
          <w:rFonts w:ascii="Times New Roman" w:hAnsi="Times New Roman" w:cs="Times New Roman"/>
          <w:sz w:val="20"/>
          <w:szCs w:val="20"/>
        </w:rPr>
        <w:t>east four sources – see Figure 3-1</w:t>
      </w:r>
      <w:r w:rsidRPr="003B7804">
        <w:rPr>
          <w:rFonts w:ascii="Times New Roman" w:hAnsi="Times New Roman" w:cs="Times New Roman"/>
          <w:sz w:val="20"/>
          <w:szCs w:val="20"/>
        </w:rPr>
        <w:t xml:space="preserve"> – all of which suffer from missing data to some degree, and can be linked together by enterprise reference. </w:t>
      </w:r>
    </w:p>
    <w:p w:rsidR="002F6F4D" w:rsidRPr="003B7804" w:rsidRDefault="003B7804" w:rsidP="003B7804">
      <w:pPr>
        <w:spacing w:line="240" w:lineRule="auto"/>
        <w:rPr>
          <w:rFonts w:ascii="Times New Roman" w:hAnsi="Times New Roman" w:cs="Times New Roman"/>
          <w:b/>
          <w:sz w:val="20"/>
          <w:szCs w:val="20"/>
        </w:rPr>
      </w:pPr>
      <w:r w:rsidRPr="003B7804">
        <w:rPr>
          <w:rFonts w:ascii="Times New Roman" w:hAnsi="Times New Roman" w:cs="Times New Roman"/>
          <w:b/>
          <w:sz w:val="20"/>
          <w:szCs w:val="20"/>
        </w:rPr>
        <w:t>Figure 3-1</w:t>
      </w:r>
      <w:r w:rsidRPr="003B7804">
        <w:rPr>
          <w:rFonts w:ascii="Times New Roman" w:hAnsi="Times New Roman" w:cs="Times New Roman"/>
          <w:b/>
          <w:sz w:val="20"/>
          <w:szCs w:val="20"/>
        </w:rPr>
        <w:br/>
        <w:t>Four data sources available to model consolidated accounts</w:t>
      </w:r>
      <w:r w:rsidR="002F6F4D" w:rsidRPr="003B7804">
        <w:rPr>
          <w:rFonts w:ascii="Times New Roman" w:hAnsi="Times New Roman" w:cs="Times New Roman"/>
          <w:sz w:val="20"/>
          <w:szCs w:val="20"/>
        </w:rPr>
        <w:t xml:space="preserve">         </w:t>
      </w:r>
    </w:p>
    <w:p w:rsidR="002F6F4D" w:rsidRPr="003B7804" w:rsidRDefault="002F6F4D" w:rsidP="003B7804">
      <w:pPr>
        <w:spacing w:line="240" w:lineRule="auto"/>
        <w:rPr>
          <w:rFonts w:ascii="Times New Roman" w:hAnsi="Times New Roman" w:cs="Times New Roman"/>
          <w:sz w:val="20"/>
          <w:szCs w:val="20"/>
        </w:rPr>
      </w:pPr>
      <w:r w:rsidRPr="003B7804">
        <w:rPr>
          <w:rFonts w:ascii="Times New Roman" w:hAnsi="Times New Roman" w:cs="Times New Roman"/>
          <w:sz w:val="20"/>
          <w:szCs w:val="20"/>
        </w:rPr>
        <w:t xml:space="preserve"> </w:t>
      </w:r>
      <w:r w:rsidRPr="003B7804">
        <w:rPr>
          <w:rFonts w:ascii="Times New Roman" w:hAnsi="Times New Roman" w:cs="Times New Roman"/>
          <w:noProof/>
          <w:sz w:val="20"/>
          <w:szCs w:val="20"/>
          <w:lang w:eastAsia="en-GB"/>
        </w:rPr>
        <w:drawing>
          <wp:inline distT="0" distB="0" distL="0" distR="0">
            <wp:extent cx="5553075" cy="1866900"/>
            <wp:effectExtent l="1905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F6F4D" w:rsidRPr="003B7804" w:rsidRDefault="002F6F4D" w:rsidP="003B7804">
      <w:pPr>
        <w:rPr>
          <w:rFonts w:ascii="Times New Roman" w:hAnsi="Times New Roman" w:cs="Times New Roman"/>
          <w:b/>
          <w:sz w:val="24"/>
          <w:szCs w:val="24"/>
        </w:rPr>
      </w:pPr>
      <w:r w:rsidRPr="003B7804">
        <w:rPr>
          <w:rFonts w:ascii="Times New Roman" w:hAnsi="Times New Roman" w:cs="Times New Roman"/>
          <w:b/>
          <w:sz w:val="24"/>
          <w:szCs w:val="24"/>
        </w:rPr>
        <w:t>3.1 IDBR</w:t>
      </w:r>
    </w:p>
    <w:p w:rsidR="002F6F4D" w:rsidRPr="003B7804" w:rsidRDefault="002F6F4D" w:rsidP="003B7804">
      <w:pPr>
        <w:spacing w:line="240" w:lineRule="auto"/>
        <w:rPr>
          <w:rFonts w:ascii="Times New Roman" w:hAnsi="Times New Roman" w:cs="Times New Roman"/>
          <w:sz w:val="20"/>
          <w:szCs w:val="20"/>
        </w:rPr>
      </w:pPr>
      <w:r w:rsidRPr="003B7804">
        <w:rPr>
          <w:rFonts w:ascii="Times New Roman" w:hAnsi="Times New Roman" w:cs="Times New Roman"/>
          <w:sz w:val="20"/>
          <w:szCs w:val="20"/>
        </w:rPr>
        <w:t xml:space="preserve">The Inter-Departmental Business Register (IDBR) contains information on around 2.5 million businesses in the UK. </w:t>
      </w:r>
      <w:r w:rsidRPr="003B7804">
        <w:rPr>
          <w:rFonts w:ascii="Times New Roman" w:hAnsi="Times New Roman" w:cs="Times New Roman"/>
          <w:color w:val="000000"/>
          <w:sz w:val="20"/>
          <w:szCs w:val="20"/>
        </w:rPr>
        <w:t>It provides the main sampling frame for surveys of businesses carried out by the ONS and by other government departments. It is also a key data source for analyses of business activity</w:t>
      </w:r>
    </w:p>
    <w:p w:rsidR="002F6F4D" w:rsidRPr="003B7804" w:rsidRDefault="002F6F4D" w:rsidP="003B7804">
      <w:pPr>
        <w:spacing w:line="240" w:lineRule="auto"/>
        <w:rPr>
          <w:rFonts w:ascii="Times New Roman" w:hAnsi="Times New Roman" w:cs="Times New Roman"/>
          <w:sz w:val="20"/>
          <w:szCs w:val="20"/>
        </w:rPr>
      </w:pPr>
      <w:r w:rsidRPr="003B7804">
        <w:rPr>
          <w:rFonts w:ascii="Times New Roman" w:hAnsi="Times New Roman" w:cs="Times New Roman"/>
          <w:sz w:val="20"/>
          <w:szCs w:val="20"/>
        </w:rPr>
        <w:t>Data are available for all RUs in the UK on the IDBR. The IDBR contains a wide range of variables defining the characteristics of each business. Some variables available include:</w:t>
      </w:r>
    </w:p>
    <w:p w:rsidR="002F6F4D" w:rsidRPr="003B7804" w:rsidRDefault="002F6F4D" w:rsidP="003B7804">
      <w:pPr>
        <w:pStyle w:val="ListParagraph"/>
        <w:numPr>
          <w:ilvl w:val="0"/>
          <w:numId w:val="2"/>
        </w:numPr>
        <w:spacing w:line="240" w:lineRule="auto"/>
        <w:rPr>
          <w:rFonts w:ascii="Times New Roman" w:hAnsi="Times New Roman" w:cs="Times New Roman"/>
          <w:sz w:val="20"/>
          <w:szCs w:val="20"/>
        </w:rPr>
      </w:pPr>
      <w:r w:rsidRPr="003B7804">
        <w:rPr>
          <w:rFonts w:ascii="Times New Roman" w:hAnsi="Times New Roman" w:cs="Times New Roman"/>
          <w:sz w:val="20"/>
          <w:szCs w:val="20"/>
        </w:rPr>
        <w:t>General business structure, with enterprise, RU and LU identifiers.</w:t>
      </w:r>
    </w:p>
    <w:p w:rsidR="002F6F4D" w:rsidRPr="003B7804" w:rsidRDefault="002F6F4D" w:rsidP="003B7804">
      <w:pPr>
        <w:pStyle w:val="ListParagraph"/>
        <w:numPr>
          <w:ilvl w:val="0"/>
          <w:numId w:val="2"/>
        </w:numPr>
        <w:spacing w:line="240" w:lineRule="auto"/>
        <w:rPr>
          <w:rFonts w:ascii="Times New Roman" w:hAnsi="Times New Roman" w:cs="Times New Roman"/>
          <w:sz w:val="20"/>
          <w:szCs w:val="20"/>
        </w:rPr>
      </w:pPr>
      <w:r w:rsidRPr="003B7804">
        <w:rPr>
          <w:rFonts w:ascii="Times New Roman" w:hAnsi="Times New Roman" w:cs="Times New Roman"/>
          <w:sz w:val="20"/>
          <w:szCs w:val="20"/>
        </w:rPr>
        <w:t>Legal information within an enterprise such as PAYE and VAT units</w:t>
      </w:r>
    </w:p>
    <w:p w:rsidR="002F6F4D" w:rsidRPr="003B7804" w:rsidRDefault="002F6F4D" w:rsidP="003B7804">
      <w:pPr>
        <w:pStyle w:val="ListParagraph"/>
        <w:numPr>
          <w:ilvl w:val="0"/>
          <w:numId w:val="2"/>
        </w:numPr>
        <w:spacing w:line="240" w:lineRule="auto"/>
        <w:rPr>
          <w:rFonts w:ascii="Times New Roman" w:hAnsi="Times New Roman" w:cs="Times New Roman"/>
          <w:sz w:val="20"/>
          <w:szCs w:val="20"/>
        </w:rPr>
      </w:pPr>
      <w:r w:rsidRPr="003B7804">
        <w:rPr>
          <w:rFonts w:ascii="Times New Roman" w:hAnsi="Times New Roman" w:cs="Times New Roman"/>
          <w:sz w:val="20"/>
          <w:szCs w:val="20"/>
        </w:rPr>
        <w:t>Turnover for RUs</w:t>
      </w:r>
    </w:p>
    <w:p w:rsidR="002F6F4D" w:rsidRPr="003B7804" w:rsidRDefault="002F6F4D" w:rsidP="003B7804">
      <w:pPr>
        <w:pStyle w:val="ListParagraph"/>
        <w:numPr>
          <w:ilvl w:val="0"/>
          <w:numId w:val="2"/>
        </w:numPr>
        <w:spacing w:line="240" w:lineRule="auto"/>
        <w:rPr>
          <w:rFonts w:ascii="Times New Roman" w:hAnsi="Times New Roman" w:cs="Times New Roman"/>
          <w:sz w:val="20"/>
          <w:szCs w:val="20"/>
        </w:rPr>
      </w:pPr>
      <w:r w:rsidRPr="003B7804">
        <w:rPr>
          <w:rFonts w:ascii="Times New Roman" w:hAnsi="Times New Roman" w:cs="Times New Roman"/>
          <w:sz w:val="20"/>
          <w:szCs w:val="20"/>
        </w:rPr>
        <w:t>Employment for RUs</w:t>
      </w:r>
    </w:p>
    <w:p w:rsidR="002F6F4D" w:rsidRPr="003B7804" w:rsidRDefault="002F6F4D" w:rsidP="003B7804">
      <w:pPr>
        <w:pStyle w:val="ListParagraph"/>
        <w:numPr>
          <w:ilvl w:val="0"/>
          <w:numId w:val="2"/>
        </w:numPr>
        <w:spacing w:line="240" w:lineRule="auto"/>
        <w:rPr>
          <w:rFonts w:ascii="Times New Roman" w:hAnsi="Times New Roman" w:cs="Times New Roman"/>
          <w:sz w:val="20"/>
          <w:szCs w:val="20"/>
        </w:rPr>
      </w:pPr>
      <w:r w:rsidRPr="003B7804">
        <w:rPr>
          <w:rFonts w:ascii="Times New Roman" w:hAnsi="Times New Roman" w:cs="Times New Roman"/>
          <w:sz w:val="20"/>
          <w:szCs w:val="20"/>
        </w:rPr>
        <w:lastRenderedPageBreak/>
        <w:t>Standard Industrial Classification (SIC) for each RU and LU</w:t>
      </w:r>
    </w:p>
    <w:p w:rsidR="002F6F4D" w:rsidRPr="003B7804" w:rsidRDefault="002F6F4D" w:rsidP="003B7804">
      <w:pPr>
        <w:pStyle w:val="ListParagraph"/>
        <w:numPr>
          <w:ilvl w:val="0"/>
          <w:numId w:val="2"/>
        </w:numPr>
        <w:spacing w:line="240" w:lineRule="auto"/>
        <w:rPr>
          <w:rFonts w:ascii="Times New Roman" w:hAnsi="Times New Roman" w:cs="Times New Roman"/>
          <w:sz w:val="20"/>
          <w:szCs w:val="20"/>
        </w:rPr>
      </w:pPr>
      <w:r w:rsidRPr="003B7804">
        <w:rPr>
          <w:rFonts w:ascii="Times New Roman" w:hAnsi="Times New Roman" w:cs="Times New Roman"/>
          <w:sz w:val="20"/>
          <w:szCs w:val="20"/>
        </w:rPr>
        <w:t xml:space="preserve">Region that RU or LU operates in </w:t>
      </w:r>
    </w:p>
    <w:p w:rsidR="002F6F4D" w:rsidRPr="003B7804" w:rsidRDefault="002F6F4D" w:rsidP="003B7804">
      <w:pPr>
        <w:pStyle w:val="ListParagraph"/>
        <w:numPr>
          <w:ilvl w:val="0"/>
          <w:numId w:val="2"/>
        </w:numPr>
        <w:spacing w:line="240" w:lineRule="auto"/>
        <w:rPr>
          <w:rFonts w:ascii="Times New Roman" w:hAnsi="Times New Roman" w:cs="Times New Roman"/>
          <w:sz w:val="20"/>
          <w:szCs w:val="20"/>
        </w:rPr>
      </w:pPr>
      <w:r w:rsidRPr="003B7804">
        <w:rPr>
          <w:rFonts w:ascii="Times New Roman" w:hAnsi="Times New Roman" w:cs="Times New Roman"/>
          <w:sz w:val="20"/>
          <w:szCs w:val="20"/>
        </w:rPr>
        <w:t>Company Registration Number (from Companies House)</w:t>
      </w:r>
    </w:p>
    <w:p w:rsidR="002F6F4D" w:rsidRPr="003B7804" w:rsidRDefault="002F6F4D" w:rsidP="003B7804">
      <w:pPr>
        <w:pStyle w:val="ListParagraph"/>
        <w:numPr>
          <w:ilvl w:val="0"/>
          <w:numId w:val="2"/>
        </w:numPr>
        <w:spacing w:line="240" w:lineRule="auto"/>
        <w:rPr>
          <w:rFonts w:ascii="Times New Roman" w:hAnsi="Times New Roman" w:cs="Times New Roman"/>
          <w:sz w:val="20"/>
          <w:szCs w:val="20"/>
        </w:rPr>
      </w:pPr>
      <w:r w:rsidRPr="003B7804">
        <w:rPr>
          <w:rFonts w:ascii="Times New Roman" w:hAnsi="Times New Roman" w:cs="Times New Roman"/>
          <w:sz w:val="20"/>
          <w:szCs w:val="20"/>
        </w:rPr>
        <w:t>Birth and Death dates for each RU</w:t>
      </w:r>
    </w:p>
    <w:p w:rsidR="002F6F4D" w:rsidRPr="003B7804" w:rsidRDefault="002F6F4D" w:rsidP="003B7804">
      <w:pPr>
        <w:rPr>
          <w:rFonts w:ascii="Times New Roman" w:hAnsi="Times New Roman" w:cs="Times New Roman"/>
          <w:b/>
          <w:sz w:val="24"/>
          <w:szCs w:val="24"/>
        </w:rPr>
      </w:pPr>
      <w:r w:rsidRPr="003B7804">
        <w:rPr>
          <w:rFonts w:ascii="Times New Roman" w:hAnsi="Times New Roman" w:cs="Times New Roman"/>
          <w:b/>
          <w:sz w:val="24"/>
          <w:szCs w:val="24"/>
        </w:rPr>
        <w:t>3.2 ABS</w:t>
      </w:r>
    </w:p>
    <w:p w:rsidR="002F6F4D" w:rsidRPr="003B7804" w:rsidRDefault="002F6F4D" w:rsidP="003B7804">
      <w:pPr>
        <w:spacing w:line="240" w:lineRule="auto"/>
        <w:rPr>
          <w:rFonts w:ascii="Times New Roman" w:hAnsi="Times New Roman" w:cs="Times New Roman"/>
          <w:sz w:val="20"/>
          <w:szCs w:val="20"/>
        </w:rPr>
      </w:pPr>
      <w:r w:rsidRPr="003B7804">
        <w:rPr>
          <w:rFonts w:ascii="Times New Roman" w:hAnsi="Times New Roman" w:cs="Times New Roman"/>
          <w:sz w:val="20"/>
          <w:szCs w:val="20"/>
        </w:rPr>
        <w:t xml:space="preserve">The Annual Business Survey (ABS) is the largest business survey run at ONS and samples approximately 62,000 businesses in Great Britain. The ABS provides information on turnover, purchases, employment costs, capital expenditure and stocks. Data are used to calculate each industry’s approximate Gross Value Added (aGVA) – its contribution to the UK economy. ABS is also the main source of figures for the European Structural Business Statistics Regulation (SBS). </w:t>
      </w:r>
    </w:p>
    <w:p w:rsidR="002F6F4D" w:rsidRPr="003B7804" w:rsidRDefault="002F6F4D" w:rsidP="003B7804">
      <w:pPr>
        <w:spacing w:line="240" w:lineRule="auto"/>
        <w:rPr>
          <w:rFonts w:ascii="Times New Roman" w:hAnsi="Times New Roman" w:cs="Times New Roman"/>
          <w:sz w:val="20"/>
          <w:szCs w:val="20"/>
        </w:rPr>
      </w:pPr>
      <w:r w:rsidRPr="003B7804">
        <w:rPr>
          <w:rFonts w:ascii="Times New Roman" w:hAnsi="Times New Roman" w:cs="Times New Roman"/>
          <w:sz w:val="20"/>
          <w:szCs w:val="20"/>
        </w:rPr>
        <w:t xml:space="preserve">ABS data are only available for a small proportion of RUs on the IDBR. </w:t>
      </w:r>
    </w:p>
    <w:p w:rsidR="002F6F4D" w:rsidRPr="003B7804" w:rsidRDefault="002F6F4D" w:rsidP="003B7804">
      <w:pPr>
        <w:rPr>
          <w:rFonts w:ascii="Times New Roman" w:hAnsi="Times New Roman" w:cs="Times New Roman"/>
          <w:b/>
          <w:sz w:val="24"/>
          <w:szCs w:val="24"/>
        </w:rPr>
      </w:pPr>
      <w:r w:rsidRPr="003B7804">
        <w:rPr>
          <w:rFonts w:ascii="Times New Roman" w:hAnsi="Times New Roman" w:cs="Times New Roman"/>
          <w:b/>
          <w:sz w:val="24"/>
          <w:szCs w:val="24"/>
        </w:rPr>
        <w:t>3.3 FAME</w:t>
      </w:r>
    </w:p>
    <w:p w:rsidR="002F6F4D" w:rsidRPr="003B7804" w:rsidRDefault="002F6F4D" w:rsidP="003B7804">
      <w:pPr>
        <w:spacing w:line="240" w:lineRule="auto"/>
        <w:rPr>
          <w:rFonts w:ascii="Times New Roman" w:hAnsi="Times New Roman" w:cs="Times New Roman"/>
          <w:sz w:val="20"/>
          <w:szCs w:val="20"/>
        </w:rPr>
      </w:pPr>
      <w:r w:rsidRPr="003B7804">
        <w:rPr>
          <w:rFonts w:ascii="Times New Roman" w:hAnsi="Times New Roman" w:cs="Times New Roman"/>
          <w:sz w:val="20"/>
          <w:szCs w:val="20"/>
        </w:rPr>
        <w:t>FAME is a source of comprehensive information on companies in the UK and Northern Ireland produced by Bureau Van Dijk, an external company. Data are available for over 9 million companies, covering 2 million companies in detail. Data are held for:</w:t>
      </w:r>
    </w:p>
    <w:p w:rsidR="002F6F4D" w:rsidRPr="003B7804" w:rsidRDefault="002F6F4D" w:rsidP="003B7804">
      <w:pPr>
        <w:pStyle w:val="ListParagraph"/>
        <w:numPr>
          <w:ilvl w:val="0"/>
          <w:numId w:val="3"/>
        </w:numPr>
        <w:spacing w:line="240" w:lineRule="auto"/>
        <w:rPr>
          <w:rFonts w:ascii="Times New Roman" w:hAnsi="Times New Roman" w:cs="Times New Roman"/>
          <w:sz w:val="20"/>
          <w:szCs w:val="20"/>
        </w:rPr>
      </w:pPr>
      <w:r w:rsidRPr="003B7804">
        <w:rPr>
          <w:rFonts w:ascii="Times New Roman" w:hAnsi="Times New Roman" w:cs="Times New Roman"/>
          <w:sz w:val="20"/>
          <w:szCs w:val="20"/>
        </w:rPr>
        <w:t>Financial information</w:t>
      </w:r>
    </w:p>
    <w:p w:rsidR="002F6F4D" w:rsidRPr="003B7804" w:rsidRDefault="002F6F4D" w:rsidP="003B7804">
      <w:pPr>
        <w:pStyle w:val="ListParagraph"/>
        <w:numPr>
          <w:ilvl w:val="0"/>
          <w:numId w:val="3"/>
        </w:numPr>
        <w:spacing w:line="240" w:lineRule="auto"/>
        <w:rPr>
          <w:rFonts w:ascii="Times New Roman" w:hAnsi="Times New Roman" w:cs="Times New Roman"/>
          <w:sz w:val="20"/>
          <w:szCs w:val="20"/>
        </w:rPr>
      </w:pPr>
      <w:r w:rsidRPr="003B7804">
        <w:rPr>
          <w:rFonts w:ascii="Times New Roman" w:hAnsi="Times New Roman" w:cs="Times New Roman"/>
          <w:sz w:val="20"/>
          <w:szCs w:val="20"/>
        </w:rPr>
        <w:t>Information on managers and directors</w:t>
      </w:r>
    </w:p>
    <w:p w:rsidR="002F6F4D" w:rsidRPr="003B7804" w:rsidRDefault="002F6F4D" w:rsidP="003B7804">
      <w:pPr>
        <w:pStyle w:val="ListParagraph"/>
        <w:numPr>
          <w:ilvl w:val="0"/>
          <w:numId w:val="3"/>
        </w:numPr>
        <w:spacing w:line="240" w:lineRule="auto"/>
        <w:rPr>
          <w:rFonts w:ascii="Times New Roman" w:hAnsi="Times New Roman" w:cs="Times New Roman"/>
          <w:sz w:val="20"/>
          <w:szCs w:val="20"/>
        </w:rPr>
      </w:pPr>
      <w:r w:rsidRPr="003B7804">
        <w:rPr>
          <w:rFonts w:ascii="Times New Roman" w:hAnsi="Times New Roman" w:cs="Times New Roman"/>
          <w:sz w:val="20"/>
          <w:szCs w:val="20"/>
        </w:rPr>
        <w:t>Credit scores and ratings</w:t>
      </w:r>
    </w:p>
    <w:p w:rsidR="002F6F4D" w:rsidRPr="003B7804" w:rsidRDefault="002F6F4D" w:rsidP="003B7804">
      <w:pPr>
        <w:pStyle w:val="ListParagraph"/>
        <w:numPr>
          <w:ilvl w:val="0"/>
          <w:numId w:val="3"/>
        </w:numPr>
        <w:spacing w:line="240" w:lineRule="auto"/>
        <w:rPr>
          <w:rFonts w:ascii="Times New Roman" w:hAnsi="Times New Roman" w:cs="Times New Roman"/>
          <w:sz w:val="20"/>
          <w:szCs w:val="20"/>
        </w:rPr>
      </w:pPr>
      <w:r w:rsidRPr="003B7804">
        <w:rPr>
          <w:rFonts w:ascii="Times New Roman" w:hAnsi="Times New Roman" w:cs="Times New Roman"/>
          <w:sz w:val="20"/>
          <w:szCs w:val="20"/>
        </w:rPr>
        <w:t>Corporate structures</w:t>
      </w:r>
    </w:p>
    <w:p w:rsidR="002F6F4D" w:rsidRPr="003B7804" w:rsidRDefault="002F6F4D" w:rsidP="003B7804">
      <w:pPr>
        <w:pStyle w:val="ListParagraph"/>
        <w:numPr>
          <w:ilvl w:val="0"/>
          <w:numId w:val="3"/>
        </w:numPr>
        <w:spacing w:line="240" w:lineRule="auto"/>
        <w:rPr>
          <w:rFonts w:ascii="Times New Roman" w:hAnsi="Times New Roman" w:cs="Times New Roman"/>
          <w:sz w:val="20"/>
          <w:szCs w:val="20"/>
        </w:rPr>
      </w:pPr>
      <w:r w:rsidRPr="003B7804">
        <w:rPr>
          <w:rFonts w:ascii="Times New Roman" w:hAnsi="Times New Roman" w:cs="Times New Roman"/>
          <w:sz w:val="20"/>
          <w:szCs w:val="20"/>
        </w:rPr>
        <w:t>Shareholders and subsidiaries</w:t>
      </w:r>
    </w:p>
    <w:p w:rsidR="002F6F4D" w:rsidRPr="003B7804" w:rsidRDefault="002F6F4D" w:rsidP="003B7804">
      <w:pPr>
        <w:spacing w:line="240" w:lineRule="auto"/>
        <w:rPr>
          <w:rFonts w:ascii="Times New Roman" w:hAnsi="Times New Roman" w:cs="Times New Roman"/>
          <w:sz w:val="20"/>
          <w:szCs w:val="20"/>
        </w:rPr>
      </w:pPr>
      <w:r w:rsidRPr="003B7804">
        <w:rPr>
          <w:rFonts w:ascii="Times New Roman" w:hAnsi="Times New Roman" w:cs="Times New Roman"/>
          <w:sz w:val="20"/>
          <w:szCs w:val="20"/>
        </w:rPr>
        <w:t xml:space="preserve">Data are identified by company registration number (CRN) on FAME, however CRNs are not directly comparable to RUs on the IDBR. Consolidated and unconsolidated accounts are available from FAME for enterprises only if they are part of a simple enterprise group on the IDBR, </w:t>
      </w:r>
      <w:r w:rsidR="00CA798D" w:rsidRPr="003B7804">
        <w:rPr>
          <w:rFonts w:ascii="Times New Roman" w:hAnsi="Times New Roman" w:cs="Times New Roman"/>
          <w:sz w:val="20"/>
          <w:szCs w:val="20"/>
        </w:rPr>
        <w:t>i.e.</w:t>
      </w:r>
      <w:r w:rsidRPr="003B7804">
        <w:rPr>
          <w:rFonts w:ascii="Times New Roman" w:hAnsi="Times New Roman" w:cs="Times New Roman"/>
          <w:sz w:val="20"/>
          <w:szCs w:val="20"/>
        </w:rPr>
        <w:t xml:space="preserve"> an enterprise group with just one enterprise.</w:t>
      </w:r>
    </w:p>
    <w:p w:rsidR="002F6F4D" w:rsidRPr="003B7804" w:rsidRDefault="002F6F4D" w:rsidP="003B7804">
      <w:pPr>
        <w:rPr>
          <w:rFonts w:ascii="Times New Roman" w:hAnsi="Times New Roman" w:cs="Times New Roman"/>
          <w:b/>
          <w:sz w:val="24"/>
          <w:szCs w:val="24"/>
        </w:rPr>
      </w:pPr>
      <w:r w:rsidRPr="003B7804">
        <w:rPr>
          <w:rFonts w:ascii="Times New Roman" w:hAnsi="Times New Roman" w:cs="Times New Roman"/>
          <w:b/>
          <w:sz w:val="24"/>
          <w:szCs w:val="24"/>
        </w:rPr>
        <w:t>3.4 VAT</w:t>
      </w:r>
    </w:p>
    <w:p w:rsidR="002F6F4D" w:rsidRPr="003B7804" w:rsidRDefault="002F6F4D" w:rsidP="003B7804">
      <w:pPr>
        <w:spacing w:line="240" w:lineRule="auto"/>
        <w:rPr>
          <w:rFonts w:ascii="Times New Roman" w:hAnsi="Times New Roman" w:cs="Times New Roman"/>
          <w:sz w:val="20"/>
          <w:szCs w:val="20"/>
        </w:rPr>
      </w:pPr>
      <w:r w:rsidRPr="003B7804">
        <w:rPr>
          <w:rFonts w:ascii="Times New Roman" w:hAnsi="Times New Roman" w:cs="Times New Roman"/>
          <w:sz w:val="20"/>
          <w:szCs w:val="20"/>
        </w:rPr>
        <w:t xml:space="preserve">VAT is tax on consumer expenditure and is collected by HM Revenue and Customs (HMRC). It is one of the main administration sources that the IDBR replies on to cover all businesses in the UK. If a business exceeds the VAT threshold </w:t>
      </w:r>
      <w:r w:rsidR="008E5AA8">
        <w:rPr>
          <w:rFonts w:ascii="Times New Roman" w:hAnsi="Times New Roman" w:cs="Times New Roman"/>
          <w:sz w:val="20"/>
          <w:szCs w:val="20"/>
        </w:rPr>
        <w:t>(~</w:t>
      </w:r>
      <w:r w:rsidRPr="003B7804">
        <w:rPr>
          <w:rFonts w:ascii="Times New Roman" w:hAnsi="Times New Roman" w:cs="Times New Roman"/>
          <w:sz w:val="20"/>
          <w:szCs w:val="20"/>
        </w:rPr>
        <w:t>£8</w:t>
      </w:r>
      <w:r w:rsidR="008E5AA8">
        <w:rPr>
          <w:rFonts w:ascii="Times New Roman" w:hAnsi="Times New Roman" w:cs="Times New Roman"/>
          <w:sz w:val="20"/>
          <w:szCs w:val="20"/>
        </w:rPr>
        <w:t>0k)</w:t>
      </w:r>
      <w:r w:rsidRPr="003B7804">
        <w:rPr>
          <w:rFonts w:ascii="Times New Roman" w:hAnsi="Times New Roman" w:cs="Times New Roman"/>
          <w:sz w:val="20"/>
          <w:szCs w:val="20"/>
        </w:rPr>
        <w:t xml:space="preserve"> then they must register for VAT. A business can also voluntarily register for VAT.</w:t>
      </w:r>
    </w:p>
    <w:p w:rsidR="002F6F4D" w:rsidRPr="003B7804" w:rsidRDefault="002F6F4D" w:rsidP="003B7804">
      <w:pPr>
        <w:spacing w:line="240" w:lineRule="auto"/>
        <w:rPr>
          <w:rFonts w:ascii="Times New Roman" w:hAnsi="Times New Roman" w:cs="Times New Roman"/>
          <w:sz w:val="20"/>
          <w:szCs w:val="20"/>
        </w:rPr>
      </w:pPr>
      <w:r w:rsidRPr="003B7804">
        <w:rPr>
          <w:rFonts w:ascii="Times New Roman" w:hAnsi="Times New Roman" w:cs="Times New Roman"/>
          <w:sz w:val="20"/>
          <w:szCs w:val="20"/>
        </w:rPr>
        <w:t xml:space="preserve">HMRC supply ONS with information in various frequencies (depending on the trader returns), however all traders are obliged to submit annual returns at the end of each financial year. Monthly VAT data is submitted to ONS each month; however this turnover is not updated for RUs or enterprises on the IDBR. </w:t>
      </w:r>
    </w:p>
    <w:p w:rsidR="002F6F4D" w:rsidRPr="003B7804" w:rsidRDefault="002F6F4D" w:rsidP="003B7804">
      <w:pPr>
        <w:spacing w:line="240" w:lineRule="auto"/>
        <w:rPr>
          <w:rFonts w:ascii="Times New Roman" w:hAnsi="Times New Roman" w:cs="Times New Roman"/>
          <w:sz w:val="20"/>
          <w:szCs w:val="20"/>
        </w:rPr>
      </w:pPr>
      <w:r w:rsidRPr="003B7804">
        <w:rPr>
          <w:rFonts w:ascii="Times New Roman" w:hAnsi="Times New Roman" w:cs="Times New Roman"/>
          <w:sz w:val="20"/>
          <w:szCs w:val="20"/>
        </w:rPr>
        <w:t>ONS receives different types of VAT registrations:</w:t>
      </w:r>
    </w:p>
    <w:p w:rsidR="002F6F4D" w:rsidRPr="003B7804" w:rsidRDefault="002F6F4D" w:rsidP="003B7804">
      <w:pPr>
        <w:pStyle w:val="ListParagraph"/>
        <w:numPr>
          <w:ilvl w:val="0"/>
          <w:numId w:val="1"/>
        </w:numPr>
        <w:spacing w:line="240" w:lineRule="auto"/>
        <w:rPr>
          <w:rFonts w:ascii="Times New Roman" w:hAnsi="Times New Roman" w:cs="Times New Roman"/>
          <w:sz w:val="20"/>
          <w:szCs w:val="20"/>
        </w:rPr>
      </w:pPr>
      <w:r w:rsidRPr="003B7804">
        <w:rPr>
          <w:rFonts w:ascii="Times New Roman" w:hAnsi="Times New Roman" w:cs="Times New Roman"/>
          <w:sz w:val="20"/>
          <w:szCs w:val="20"/>
        </w:rPr>
        <w:t>VAT standards</w:t>
      </w:r>
    </w:p>
    <w:p w:rsidR="002F6F4D" w:rsidRPr="003B7804" w:rsidRDefault="002F6F4D" w:rsidP="003B7804">
      <w:pPr>
        <w:pStyle w:val="ListParagraph"/>
        <w:numPr>
          <w:ilvl w:val="0"/>
          <w:numId w:val="1"/>
        </w:numPr>
        <w:spacing w:line="240" w:lineRule="auto"/>
        <w:rPr>
          <w:rFonts w:ascii="Times New Roman" w:hAnsi="Times New Roman" w:cs="Times New Roman"/>
          <w:sz w:val="20"/>
          <w:szCs w:val="20"/>
        </w:rPr>
      </w:pPr>
      <w:r w:rsidRPr="003B7804">
        <w:rPr>
          <w:rFonts w:ascii="Times New Roman" w:hAnsi="Times New Roman" w:cs="Times New Roman"/>
          <w:sz w:val="20"/>
          <w:szCs w:val="20"/>
        </w:rPr>
        <w:t>VAT Groups</w:t>
      </w:r>
    </w:p>
    <w:p w:rsidR="002F6F4D" w:rsidRDefault="002F6F4D" w:rsidP="003B7804">
      <w:pPr>
        <w:pStyle w:val="ListParagraph"/>
        <w:numPr>
          <w:ilvl w:val="0"/>
          <w:numId w:val="1"/>
        </w:numPr>
        <w:spacing w:line="240" w:lineRule="auto"/>
        <w:rPr>
          <w:rFonts w:ascii="Times New Roman" w:hAnsi="Times New Roman" w:cs="Times New Roman"/>
          <w:sz w:val="20"/>
          <w:szCs w:val="20"/>
        </w:rPr>
      </w:pPr>
      <w:r w:rsidRPr="003B7804">
        <w:rPr>
          <w:rFonts w:ascii="Times New Roman" w:hAnsi="Times New Roman" w:cs="Times New Roman"/>
          <w:sz w:val="20"/>
          <w:szCs w:val="20"/>
        </w:rPr>
        <w:t>VAT divisions</w:t>
      </w:r>
    </w:p>
    <w:p w:rsidR="007D0962" w:rsidRDefault="007D0962" w:rsidP="007D0962">
      <w:pPr>
        <w:pStyle w:val="ListParagraph"/>
        <w:spacing w:line="240" w:lineRule="auto"/>
        <w:rPr>
          <w:rFonts w:ascii="Times New Roman" w:hAnsi="Times New Roman" w:cs="Times New Roman"/>
          <w:sz w:val="20"/>
          <w:szCs w:val="20"/>
        </w:rPr>
      </w:pPr>
    </w:p>
    <w:p w:rsidR="00CA798D" w:rsidRDefault="00CA798D" w:rsidP="007D0962">
      <w:pPr>
        <w:spacing w:line="240" w:lineRule="auto"/>
        <w:jc w:val="center"/>
        <w:rPr>
          <w:rFonts w:ascii="Times New Roman" w:hAnsi="Times New Roman" w:cs="Times New Roman"/>
          <w:b/>
          <w:sz w:val="24"/>
          <w:szCs w:val="24"/>
        </w:rPr>
      </w:pPr>
    </w:p>
    <w:p w:rsidR="00E14760" w:rsidRDefault="00E14760" w:rsidP="007D0962">
      <w:pPr>
        <w:spacing w:line="240" w:lineRule="auto"/>
        <w:jc w:val="center"/>
        <w:rPr>
          <w:rFonts w:ascii="Times New Roman" w:hAnsi="Times New Roman" w:cs="Times New Roman"/>
          <w:b/>
          <w:sz w:val="24"/>
          <w:szCs w:val="24"/>
        </w:rPr>
      </w:pPr>
    </w:p>
    <w:p w:rsidR="00E14760" w:rsidRDefault="00E14760" w:rsidP="007D0962">
      <w:pPr>
        <w:spacing w:line="240" w:lineRule="auto"/>
        <w:jc w:val="center"/>
        <w:rPr>
          <w:rFonts w:ascii="Times New Roman" w:hAnsi="Times New Roman" w:cs="Times New Roman"/>
          <w:b/>
          <w:sz w:val="24"/>
          <w:szCs w:val="24"/>
        </w:rPr>
      </w:pPr>
    </w:p>
    <w:p w:rsidR="00E14760" w:rsidRDefault="00E14760" w:rsidP="007D0962">
      <w:pPr>
        <w:spacing w:line="240" w:lineRule="auto"/>
        <w:jc w:val="center"/>
        <w:rPr>
          <w:rFonts w:ascii="Times New Roman" w:hAnsi="Times New Roman" w:cs="Times New Roman"/>
          <w:b/>
          <w:sz w:val="24"/>
          <w:szCs w:val="24"/>
        </w:rPr>
      </w:pPr>
    </w:p>
    <w:p w:rsidR="00E14760" w:rsidRDefault="00E14760" w:rsidP="007D0962">
      <w:pPr>
        <w:spacing w:line="240" w:lineRule="auto"/>
        <w:jc w:val="center"/>
        <w:rPr>
          <w:rFonts w:ascii="Times New Roman" w:hAnsi="Times New Roman" w:cs="Times New Roman"/>
          <w:b/>
          <w:sz w:val="24"/>
          <w:szCs w:val="24"/>
        </w:rPr>
      </w:pPr>
    </w:p>
    <w:p w:rsidR="00CA798D" w:rsidRDefault="00CA798D" w:rsidP="007D09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 Data Mining and Linking</w:t>
      </w:r>
    </w:p>
    <w:p w:rsidR="00CA798D" w:rsidRDefault="00CA798D" w:rsidP="00CA798D">
      <w:pPr>
        <w:spacing w:line="240" w:lineRule="auto"/>
        <w:rPr>
          <w:rFonts w:ascii="Times New Roman" w:hAnsi="Times New Roman" w:cs="Times New Roman"/>
          <w:sz w:val="20"/>
          <w:szCs w:val="20"/>
        </w:rPr>
      </w:pPr>
      <w:r>
        <w:rPr>
          <w:rFonts w:ascii="Times New Roman" w:hAnsi="Times New Roman" w:cs="Times New Roman"/>
          <w:sz w:val="20"/>
          <w:szCs w:val="20"/>
        </w:rPr>
        <w:t>Both external sources of administrative data have different reporting structures. FAME data is produced via CRN and VAT data is reported via VAT unit.</w:t>
      </w:r>
    </w:p>
    <w:p w:rsidR="00CA798D" w:rsidRPr="00CA798D" w:rsidRDefault="00CA798D" w:rsidP="00CA798D">
      <w:pPr>
        <w:spacing w:line="240" w:lineRule="auto"/>
        <w:rPr>
          <w:rFonts w:ascii="Times New Roman" w:hAnsi="Times New Roman" w:cs="Times New Roman"/>
          <w:b/>
          <w:sz w:val="20"/>
          <w:szCs w:val="20"/>
        </w:rPr>
      </w:pPr>
      <w:r w:rsidRPr="00CA798D">
        <w:rPr>
          <w:rFonts w:ascii="Times New Roman" w:hAnsi="Times New Roman" w:cs="Times New Roman"/>
          <w:b/>
          <w:sz w:val="20"/>
          <w:szCs w:val="20"/>
        </w:rPr>
        <w:t xml:space="preserve">Figure 4-1 </w:t>
      </w:r>
      <w:r>
        <w:rPr>
          <w:rFonts w:ascii="Times New Roman" w:hAnsi="Times New Roman" w:cs="Times New Roman"/>
          <w:b/>
          <w:sz w:val="20"/>
          <w:szCs w:val="20"/>
        </w:rPr>
        <w:br/>
      </w:r>
      <w:r w:rsidRPr="00CA798D">
        <w:rPr>
          <w:rFonts w:ascii="Times New Roman" w:hAnsi="Times New Roman" w:cs="Times New Roman"/>
          <w:b/>
          <w:sz w:val="20"/>
          <w:szCs w:val="20"/>
        </w:rPr>
        <w:t xml:space="preserve">Example enterprise structure using FAME and VAT </w:t>
      </w:r>
    </w:p>
    <w:p w:rsidR="00CA798D" w:rsidRPr="00CA798D" w:rsidRDefault="00CA798D" w:rsidP="00CA798D">
      <w:pPr>
        <w:spacing w:line="240" w:lineRule="auto"/>
        <w:rPr>
          <w:rFonts w:ascii="Times New Roman" w:hAnsi="Times New Roman" w:cs="Times New Roman"/>
          <w:sz w:val="20"/>
          <w:szCs w:val="20"/>
        </w:rPr>
      </w:pPr>
      <w:r w:rsidRPr="00CA798D">
        <w:rPr>
          <w:rFonts w:ascii="Times New Roman" w:hAnsi="Times New Roman" w:cs="Times New Roman"/>
          <w:noProof/>
          <w:sz w:val="20"/>
          <w:szCs w:val="20"/>
          <w:lang w:eastAsia="en-GB"/>
        </w:rPr>
        <w:drawing>
          <wp:inline distT="0" distB="0" distL="0" distR="0">
            <wp:extent cx="4152900" cy="895350"/>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10244" name="Picture 6"/>
                    <pic:cNvPicPr>
                      <a:picLocks noChangeAspect="1" noChangeArrowheads="1"/>
                    </pic:cNvPicPr>
                  </pic:nvPicPr>
                  <pic:blipFill>
                    <a:blip r:embed="rId14" cstate="print"/>
                    <a:srcRect/>
                    <a:stretch>
                      <a:fillRect/>
                    </a:stretch>
                  </pic:blipFill>
                  <pic:spPr bwMode="auto">
                    <a:xfrm>
                      <a:off x="0" y="0"/>
                      <a:ext cx="4165859" cy="898144"/>
                    </a:xfrm>
                    <a:prstGeom prst="rect">
                      <a:avLst/>
                    </a:prstGeom>
                    <a:noFill/>
                    <a:ln w="9525">
                      <a:noFill/>
                      <a:miter lim="800000"/>
                      <a:headEnd/>
                      <a:tailEnd/>
                    </a:ln>
                  </pic:spPr>
                </pic:pic>
              </a:graphicData>
            </a:graphic>
          </wp:inline>
        </w:drawing>
      </w:r>
    </w:p>
    <w:p w:rsidR="00CA798D" w:rsidRDefault="00CA798D" w:rsidP="00CA798D">
      <w:pPr>
        <w:spacing w:line="240" w:lineRule="auto"/>
        <w:rPr>
          <w:rFonts w:ascii="Times New Roman" w:hAnsi="Times New Roman" w:cs="Times New Roman"/>
          <w:sz w:val="20"/>
          <w:szCs w:val="20"/>
        </w:rPr>
      </w:pPr>
      <w:r>
        <w:rPr>
          <w:rFonts w:ascii="Times New Roman" w:hAnsi="Times New Roman" w:cs="Times New Roman"/>
          <w:sz w:val="20"/>
          <w:szCs w:val="20"/>
        </w:rPr>
        <w:t>For the majority of enterpr</w:t>
      </w:r>
      <w:r w:rsidR="00E14760">
        <w:rPr>
          <w:rFonts w:ascii="Times New Roman" w:hAnsi="Times New Roman" w:cs="Times New Roman"/>
          <w:sz w:val="20"/>
          <w:szCs w:val="20"/>
        </w:rPr>
        <w:t>ises on the FAME database, one CRN per enterprise reports</w:t>
      </w:r>
      <w:r>
        <w:rPr>
          <w:rFonts w:ascii="Times New Roman" w:hAnsi="Times New Roman" w:cs="Times New Roman"/>
          <w:sz w:val="20"/>
          <w:szCs w:val="20"/>
        </w:rPr>
        <w:t xml:space="preserve"> a consolidated figure on behalf of all other CRNs. For</w:t>
      </w:r>
      <w:r w:rsidR="00E14760">
        <w:rPr>
          <w:rFonts w:ascii="Times New Roman" w:hAnsi="Times New Roman" w:cs="Times New Roman"/>
          <w:sz w:val="20"/>
          <w:szCs w:val="20"/>
        </w:rPr>
        <w:t xml:space="preserve"> VAT however, it is</w:t>
      </w:r>
      <w:r>
        <w:rPr>
          <w:rFonts w:ascii="Times New Roman" w:hAnsi="Times New Roman" w:cs="Times New Roman"/>
          <w:sz w:val="20"/>
          <w:szCs w:val="20"/>
        </w:rPr>
        <w:t xml:space="preserve"> possible that more than one VAT unit report</w:t>
      </w:r>
      <w:r w:rsidR="00E14760">
        <w:rPr>
          <w:rFonts w:ascii="Times New Roman" w:hAnsi="Times New Roman" w:cs="Times New Roman"/>
          <w:sz w:val="20"/>
          <w:szCs w:val="20"/>
        </w:rPr>
        <w:t>s</w:t>
      </w:r>
      <w:r>
        <w:rPr>
          <w:rFonts w:ascii="Times New Roman" w:hAnsi="Times New Roman" w:cs="Times New Roman"/>
          <w:sz w:val="20"/>
          <w:szCs w:val="20"/>
        </w:rPr>
        <w:t xml:space="preserve"> a consolidated figure. For these reasons, CRN and VAT unit </w:t>
      </w:r>
      <w:r w:rsidR="00E14760">
        <w:rPr>
          <w:rFonts w:ascii="Times New Roman" w:hAnsi="Times New Roman" w:cs="Times New Roman"/>
          <w:sz w:val="20"/>
          <w:szCs w:val="20"/>
        </w:rPr>
        <w:t>are not directly comparable</w:t>
      </w:r>
      <w:r>
        <w:rPr>
          <w:rFonts w:ascii="Times New Roman" w:hAnsi="Times New Roman" w:cs="Times New Roman"/>
          <w:sz w:val="20"/>
          <w:szCs w:val="20"/>
        </w:rPr>
        <w:t xml:space="preserve">, but when aggregated at the overall enterprise level, they should in theory be equal. </w:t>
      </w:r>
    </w:p>
    <w:p w:rsidR="006F1607" w:rsidRDefault="006F1607" w:rsidP="00CA798D">
      <w:pPr>
        <w:spacing w:line="240" w:lineRule="auto"/>
        <w:rPr>
          <w:rFonts w:ascii="Times New Roman" w:hAnsi="Times New Roman" w:cs="Times New Roman"/>
          <w:sz w:val="20"/>
          <w:szCs w:val="20"/>
        </w:rPr>
      </w:pPr>
      <w:r>
        <w:rPr>
          <w:rFonts w:ascii="Times New Roman" w:hAnsi="Times New Roman" w:cs="Times New Roman"/>
          <w:sz w:val="20"/>
          <w:szCs w:val="20"/>
        </w:rPr>
        <w:t xml:space="preserve">In total, there are approximately 1,200 enterprises on the IDBR consisting of more than one RU. Data for around 350 of these enterprises was obtained using FAME data and around 650 enterprises using VAT data. </w:t>
      </w:r>
    </w:p>
    <w:p w:rsidR="00CA798D" w:rsidRDefault="00094698" w:rsidP="00DD13C3">
      <w:pPr>
        <w:spacing w:line="240" w:lineRule="auto"/>
        <w:rPr>
          <w:rFonts w:ascii="Times New Roman" w:hAnsi="Times New Roman" w:cs="Times New Roman"/>
          <w:sz w:val="20"/>
          <w:szCs w:val="20"/>
        </w:rPr>
      </w:pPr>
      <w:r>
        <w:rPr>
          <w:rFonts w:ascii="Times New Roman" w:hAnsi="Times New Roman" w:cs="Times New Roman"/>
          <w:sz w:val="20"/>
          <w:szCs w:val="20"/>
        </w:rPr>
        <w:t xml:space="preserve">Having produced </w:t>
      </w:r>
      <w:r w:rsidR="00E14760">
        <w:rPr>
          <w:rFonts w:ascii="Times New Roman" w:hAnsi="Times New Roman" w:cs="Times New Roman"/>
          <w:sz w:val="20"/>
          <w:szCs w:val="20"/>
        </w:rPr>
        <w:t xml:space="preserve">these </w:t>
      </w:r>
      <w:r>
        <w:rPr>
          <w:rFonts w:ascii="Times New Roman" w:hAnsi="Times New Roman" w:cs="Times New Roman"/>
          <w:sz w:val="20"/>
          <w:szCs w:val="20"/>
        </w:rPr>
        <w:t>two datasets, enterprises we</w:t>
      </w:r>
      <w:r w:rsidR="00DD13C3">
        <w:rPr>
          <w:rFonts w:ascii="Times New Roman" w:hAnsi="Times New Roman" w:cs="Times New Roman"/>
          <w:sz w:val="20"/>
          <w:szCs w:val="20"/>
        </w:rPr>
        <w:t>re linked to the ABS to obtain</w:t>
      </w:r>
      <w:r>
        <w:rPr>
          <w:rFonts w:ascii="Times New Roman" w:hAnsi="Times New Roman" w:cs="Times New Roman"/>
          <w:sz w:val="20"/>
          <w:szCs w:val="20"/>
        </w:rPr>
        <w:t xml:space="preserve"> data for each RU. Currently the ABS is not </w:t>
      </w:r>
      <w:r w:rsidR="00E14760">
        <w:rPr>
          <w:rFonts w:ascii="Times New Roman" w:hAnsi="Times New Roman" w:cs="Times New Roman"/>
          <w:sz w:val="20"/>
          <w:szCs w:val="20"/>
        </w:rPr>
        <w:t>designed</w:t>
      </w:r>
      <w:r>
        <w:rPr>
          <w:rFonts w:ascii="Times New Roman" w:hAnsi="Times New Roman" w:cs="Times New Roman"/>
          <w:sz w:val="20"/>
          <w:szCs w:val="20"/>
        </w:rPr>
        <w:t xml:space="preserve"> to sample all of these RUs and so data was only available for a small number. </w:t>
      </w:r>
      <w:r w:rsidR="00DD13C3">
        <w:rPr>
          <w:rFonts w:ascii="Times New Roman" w:hAnsi="Times New Roman" w:cs="Times New Roman"/>
          <w:sz w:val="20"/>
          <w:szCs w:val="20"/>
        </w:rPr>
        <w:t>Of the enterprises identified with ABS turnover for each RU, enterprises were only used in the analysis if the sum of RU turnover was larger than the enterpri</w:t>
      </w:r>
      <w:r w:rsidR="00E14760">
        <w:rPr>
          <w:rFonts w:ascii="Times New Roman" w:hAnsi="Times New Roman" w:cs="Times New Roman"/>
          <w:sz w:val="20"/>
          <w:szCs w:val="20"/>
        </w:rPr>
        <w:t>se turnover reported on FAME or</w:t>
      </w:r>
      <w:r w:rsidR="00DD13C3">
        <w:rPr>
          <w:rFonts w:ascii="Times New Roman" w:hAnsi="Times New Roman" w:cs="Times New Roman"/>
          <w:sz w:val="20"/>
          <w:szCs w:val="20"/>
        </w:rPr>
        <w:t xml:space="preserve"> VAT. This would indicate that intra-flows are present within the enterprise</w:t>
      </w:r>
      <w:r w:rsidR="00E14760">
        <w:rPr>
          <w:rFonts w:ascii="Times New Roman" w:hAnsi="Times New Roman" w:cs="Times New Roman"/>
          <w:sz w:val="20"/>
          <w:szCs w:val="20"/>
        </w:rPr>
        <w:t xml:space="preserve"> and should be removed.</w:t>
      </w:r>
    </w:p>
    <w:p w:rsidR="00E14760" w:rsidRDefault="00E14760" w:rsidP="00DD13C3">
      <w:pPr>
        <w:spacing w:line="240" w:lineRule="auto"/>
        <w:rPr>
          <w:rFonts w:ascii="Times New Roman" w:hAnsi="Times New Roman" w:cs="Times New Roman"/>
          <w:sz w:val="20"/>
          <w:szCs w:val="20"/>
        </w:rPr>
      </w:pPr>
      <w:r>
        <w:rPr>
          <w:rFonts w:ascii="Times New Roman" w:hAnsi="Times New Roman" w:cs="Times New Roman"/>
          <w:sz w:val="20"/>
          <w:szCs w:val="20"/>
        </w:rPr>
        <w:t>The number of enterprises dramatically reduced, leaving a much smaller number of enterprises to use when modelling.</w:t>
      </w:r>
    </w:p>
    <w:p w:rsidR="00E14760" w:rsidRDefault="00E14760" w:rsidP="00DD13C3">
      <w:pPr>
        <w:spacing w:line="240" w:lineRule="auto"/>
        <w:rPr>
          <w:rFonts w:ascii="Times New Roman" w:hAnsi="Times New Roman" w:cs="Times New Roman"/>
          <w:b/>
          <w:sz w:val="24"/>
          <w:szCs w:val="24"/>
        </w:rPr>
      </w:pPr>
    </w:p>
    <w:p w:rsidR="003B7804" w:rsidRPr="007D0962" w:rsidRDefault="00AE41CA" w:rsidP="007D09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3B7804" w:rsidRPr="007D0962">
        <w:rPr>
          <w:rFonts w:ascii="Times New Roman" w:hAnsi="Times New Roman" w:cs="Times New Roman"/>
          <w:b/>
          <w:sz w:val="24"/>
          <w:szCs w:val="24"/>
        </w:rPr>
        <w:t xml:space="preserve"> Regression Modelling</w:t>
      </w:r>
    </w:p>
    <w:p w:rsidR="007D0962" w:rsidRPr="007D0962" w:rsidRDefault="007D0962" w:rsidP="007D0962">
      <w:pPr>
        <w:spacing w:line="240" w:lineRule="auto"/>
        <w:rPr>
          <w:rFonts w:ascii="Times New Roman" w:hAnsi="Times New Roman" w:cs="Times New Roman"/>
          <w:sz w:val="20"/>
          <w:szCs w:val="20"/>
        </w:rPr>
      </w:pPr>
      <w:r w:rsidRPr="007D0962">
        <w:rPr>
          <w:rFonts w:ascii="Times New Roman" w:hAnsi="Times New Roman" w:cs="Times New Roman"/>
          <w:sz w:val="20"/>
          <w:szCs w:val="20"/>
        </w:rPr>
        <w:t xml:space="preserve">Multiple linear regression </w:t>
      </w:r>
      <w:r w:rsidR="00224162">
        <w:rPr>
          <w:rFonts w:ascii="Times New Roman" w:hAnsi="Times New Roman" w:cs="Times New Roman"/>
          <w:sz w:val="20"/>
          <w:szCs w:val="20"/>
        </w:rPr>
        <w:t>was used to predict</w:t>
      </w:r>
      <w:r w:rsidRPr="007D0962">
        <w:rPr>
          <w:rFonts w:ascii="Times New Roman" w:hAnsi="Times New Roman" w:cs="Times New Roman"/>
          <w:sz w:val="20"/>
          <w:szCs w:val="20"/>
        </w:rPr>
        <w:t xml:space="preserve"> the observed values of the dependent variable (consolidated turnover</w:t>
      </w:r>
      <w:r w:rsidR="00224162">
        <w:rPr>
          <w:rFonts w:ascii="Times New Roman" w:hAnsi="Times New Roman" w:cs="Times New Roman"/>
          <w:sz w:val="20"/>
          <w:szCs w:val="20"/>
        </w:rPr>
        <w:t xml:space="preserve"> obtained using FAME and VAT data</w:t>
      </w:r>
      <w:r w:rsidRPr="007D0962">
        <w:rPr>
          <w:rFonts w:ascii="Times New Roman" w:hAnsi="Times New Roman" w:cs="Times New Roman"/>
          <w:sz w:val="20"/>
          <w:szCs w:val="20"/>
        </w:rPr>
        <w:t>) using the linear function of two or more variables (explanatory variables from IDBR</w:t>
      </w:r>
      <w:r w:rsidR="00224162">
        <w:rPr>
          <w:rFonts w:ascii="Times New Roman" w:hAnsi="Times New Roman" w:cs="Times New Roman"/>
          <w:sz w:val="20"/>
          <w:szCs w:val="20"/>
        </w:rPr>
        <w:t xml:space="preserve"> and ABS</w:t>
      </w:r>
      <w:r w:rsidRPr="007D0962">
        <w:rPr>
          <w:rFonts w:ascii="Times New Roman" w:hAnsi="Times New Roman" w:cs="Times New Roman"/>
          <w:sz w:val="20"/>
          <w:szCs w:val="20"/>
        </w:rPr>
        <w:t xml:space="preserve">). The multiple regression model </w:t>
      </w:r>
      <w:r w:rsidR="00BA37B7">
        <w:rPr>
          <w:rFonts w:ascii="Times New Roman" w:hAnsi="Times New Roman" w:cs="Times New Roman"/>
          <w:sz w:val="20"/>
          <w:szCs w:val="20"/>
        </w:rPr>
        <w:t xml:space="preserve"> </w:t>
      </w:r>
      <w:r w:rsidRPr="007D0962">
        <w:rPr>
          <w:rFonts w:ascii="Times New Roman" w:hAnsi="Times New Roman" w:cs="Times New Roman"/>
          <w:sz w:val="20"/>
          <w:szCs w:val="20"/>
        </w:rPr>
        <w:t>is as follows:</w:t>
      </w:r>
    </w:p>
    <w:p w:rsidR="007D0962" w:rsidRPr="007D0962" w:rsidRDefault="00632F17" w:rsidP="007D0962">
      <w:pPr>
        <w:spacing w:line="240" w:lineRule="auto"/>
        <w:rPr>
          <w:rFonts w:ascii="Times New Roman" w:hAnsi="Times New Roman" w:cs="Times New Roman"/>
          <w:sz w:val="20"/>
          <w:szCs w:val="20"/>
        </w:rPr>
      </w:pPr>
      <m:oMathPara>
        <m:oMath>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rPr>
                <m:t>0</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rPr>
                <m:t>1</m:t>
              </m:r>
            </m:sub>
          </m:sSub>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rPr>
                <m:t>2</m:t>
              </m:r>
            </m:sub>
          </m:sSub>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2</m:t>
              </m:r>
              <m:r>
                <w:rPr>
                  <w:rFonts w:ascii="Cambria Math" w:hAnsi="Cambria Math" w:cs="Times New Roman"/>
                  <w:sz w:val="20"/>
                  <w:szCs w:val="20"/>
                </w:rPr>
                <m:t>i</m:t>
              </m:r>
            </m:sub>
          </m:sSub>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P</m:t>
              </m:r>
            </m:sub>
          </m:sSub>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Pi</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m:t>
              </m:r>
            </m:sub>
          </m:sSub>
        </m:oMath>
      </m:oMathPara>
    </w:p>
    <w:p w:rsidR="007D0962" w:rsidRPr="007D0962" w:rsidRDefault="007D0962" w:rsidP="007D0962">
      <w:pPr>
        <w:spacing w:line="240" w:lineRule="auto"/>
        <w:rPr>
          <w:rFonts w:ascii="Times New Roman" w:hAnsi="Times New Roman" w:cs="Times New Roman"/>
          <w:sz w:val="20"/>
          <w:szCs w:val="20"/>
        </w:rPr>
      </w:pPr>
    </w:p>
    <w:p w:rsidR="007D0962" w:rsidRPr="007D0962" w:rsidRDefault="007D0962" w:rsidP="007D0962">
      <w:pPr>
        <w:spacing w:line="240" w:lineRule="auto"/>
        <w:rPr>
          <w:rFonts w:ascii="Times New Roman" w:hAnsi="Times New Roman" w:cs="Times New Roman"/>
          <w:sz w:val="20"/>
          <w:szCs w:val="20"/>
        </w:rPr>
      </w:pPr>
      <w:r w:rsidRPr="007D0962">
        <w:rPr>
          <w:rFonts w:ascii="Times New Roman" w:hAnsi="Times New Roman" w:cs="Times New Roman"/>
          <w:sz w:val="20"/>
          <w:szCs w:val="20"/>
        </w:rPr>
        <w:t>where P is the number of explanatory variables</w:t>
      </w:r>
    </w:p>
    <w:p w:rsidR="007D0962" w:rsidRPr="007D0962" w:rsidRDefault="00632F17" w:rsidP="007D0962">
      <w:pPr>
        <w:spacing w:line="240" w:lineRule="auto"/>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rPr>
              <m:t>0</m:t>
            </m:r>
          </m:sub>
        </m:sSub>
      </m:oMath>
      <w:r w:rsidR="007D0962" w:rsidRPr="007D0962">
        <w:rPr>
          <w:rFonts w:ascii="Times New Roman" w:hAnsi="Times New Roman" w:cs="Times New Roman"/>
          <w:sz w:val="20"/>
          <w:szCs w:val="20"/>
        </w:rPr>
        <w:t xml:space="preserve"> is a regression coefficient</w:t>
      </w:r>
      <w:r w:rsidR="007D0962" w:rsidRPr="007D0962">
        <w:rPr>
          <w:rFonts w:ascii="Times New Roman" w:hAnsi="Times New Roman" w:cs="Times New Roman"/>
          <w:sz w:val="20"/>
          <w:szCs w:val="20"/>
        </w:rPr>
        <w:br/>
      </w:r>
      <m:oMath>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P</m:t>
            </m:r>
          </m:sub>
        </m:sSub>
      </m:oMath>
      <w:r w:rsidR="007D0962" w:rsidRPr="007D0962">
        <w:rPr>
          <w:rFonts w:ascii="Times New Roman" w:hAnsi="Times New Roman" w:cs="Times New Roman"/>
          <w:sz w:val="20"/>
          <w:szCs w:val="20"/>
        </w:rPr>
        <w:t xml:space="preserve"> is the regression coefficient for variable p</w:t>
      </w:r>
      <w:r w:rsidR="007D0962" w:rsidRPr="007D0962">
        <w:rPr>
          <w:rFonts w:ascii="Times New Roman" w:hAnsi="Times New Roman" w:cs="Times New Roman"/>
          <w:sz w:val="20"/>
          <w:szCs w:val="20"/>
        </w:rPr>
        <w:br/>
      </w:r>
      <m:oMath>
        <m:sSub>
          <m:sSubPr>
            <m:ctrlPr>
              <w:rPr>
                <w:rFonts w:ascii="Cambria Math" w:hAnsi="Times New Roman"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m:t>
            </m:r>
          </m:sub>
        </m:sSub>
      </m:oMath>
      <w:r w:rsidR="007D0962" w:rsidRPr="007D0962">
        <w:rPr>
          <w:rFonts w:ascii="Times New Roman" w:hAnsi="Times New Roman" w:cs="Times New Roman"/>
          <w:sz w:val="20"/>
          <w:szCs w:val="20"/>
        </w:rPr>
        <w:t xml:space="preserve"> is the error term for trial i</w:t>
      </w:r>
      <w:r w:rsidR="007D0962" w:rsidRPr="007D0962">
        <w:rPr>
          <w:rFonts w:ascii="Times New Roman" w:hAnsi="Times New Roman" w:cs="Times New Roman"/>
          <w:sz w:val="20"/>
          <w:szCs w:val="20"/>
        </w:rPr>
        <w:br/>
        <w:t>y is the dependent variable</w:t>
      </w:r>
      <w:r w:rsidR="007D0962" w:rsidRPr="007D0962">
        <w:rPr>
          <w:rFonts w:ascii="Times New Roman" w:hAnsi="Times New Roman" w:cs="Times New Roman"/>
          <w:sz w:val="20"/>
          <w:szCs w:val="20"/>
        </w:rPr>
        <w:br/>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r>
          <w:rPr>
            <w:rFonts w:ascii="Cambria Math"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P</m:t>
            </m:r>
          </m:sub>
        </m:sSub>
      </m:oMath>
      <w:r w:rsidR="008F42C8">
        <w:rPr>
          <w:rFonts w:ascii="Times New Roman" w:eastAsiaTheme="minorEastAsia" w:hAnsi="Times New Roman" w:cs="Times New Roman"/>
          <w:sz w:val="20"/>
          <w:szCs w:val="20"/>
        </w:rPr>
        <w:t xml:space="preserve"> </w:t>
      </w:r>
      <w:r w:rsidR="007D0962" w:rsidRPr="007D0962">
        <w:rPr>
          <w:rFonts w:ascii="Times New Roman" w:hAnsi="Times New Roman" w:cs="Times New Roman"/>
          <w:sz w:val="20"/>
          <w:szCs w:val="20"/>
        </w:rPr>
        <w:t>are the explanatory variables</w:t>
      </w:r>
    </w:p>
    <w:p w:rsidR="007D0962" w:rsidRPr="00DD13C3" w:rsidRDefault="00DD13C3" w:rsidP="00DD13C3">
      <w:pPr>
        <w:spacing w:after="220"/>
        <w:rPr>
          <w:rFonts w:ascii="Times New Roman" w:hAnsi="Times New Roman" w:cs="Times New Roman"/>
          <w:color w:val="000000"/>
          <w:sz w:val="20"/>
          <w:szCs w:val="20"/>
        </w:rPr>
      </w:pPr>
      <w:r>
        <w:rPr>
          <w:rFonts w:ascii="Times New Roman" w:hAnsi="Times New Roman" w:cs="Times New Roman"/>
          <w:color w:val="000000"/>
          <w:sz w:val="20"/>
          <w:szCs w:val="20"/>
        </w:rPr>
        <w:t>The explanatory variables used in the modelling were obtained from the ABS and the IDBR:</w:t>
      </w:r>
    </w:p>
    <w:p w:rsidR="007D0962" w:rsidRPr="00DD13C3" w:rsidRDefault="007D0962" w:rsidP="007D0962">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rPr>
      </w:pPr>
      <w:r w:rsidRPr="00DD13C3">
        <w:rPr>
          <w:rFonts w:ascii="Times New Roman" w:hAnsi="Times New Roman" w:cs="Times New Roman"/>
          <w:color w:val="000000"/>
          <w:sz w:val="20"/>
          <w:szCs w:val="20"/>
        </w:rPr>
        <w:t>Enterprise turnover from ABS (sum of RU turnover within an enterprise)</w:t>
      </w:r>
    </w:p>
    <w:p w:rsidR="007D0962" w:rsidRPr="00DD13C3" w:rsidRDefault="007D0962" w:rsidP="007D0962">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rPr>
      </w:pPr>
      <w:r w:rsidRPr="00DD13C3">
        <w:rPr>
          <w:rFonts w:ascii="Times New Roman" w:hAnsi="Times New Roman" w:cs="Times New Roman"/>
          <w:color w:val="000000"/>
          <w:sz w:val="20"/>
          <w:szCs w:val="20"/>
        </w:rPr>
        <w:t>Enterprise employment (sum of RU employment within an enterprise)</w:t>
      </w:r>
    </w:p>
    <w:p w:rsidR="007D0962" w:rsidRPr="00DD13C3" w:rsidRDefault="007D0962" w:rsidP="007D0962">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rPr>
      </w:pPr>
      <w:r w:rsidRPr="00DD13C3">
        <w:rPr>
          <w:rFonts w:ascii="Times New Roman" w:hAnsi="Times New Roman" w:cs="Times New Roman"/>
          <w:color w:val="000000"/>
          <w:sz w:val="20"/>
          <w:szCs w:val="20"/>
        </w:rPr>
        <w:t>Number of RUs within an enterprise</w:t>
      </w:r>
    </w:p>
    <w:p w:rsidR="007D0962" w:rsidRPr="00DD13C3" w:rsidRDefault="007D0962" w:rsidP="007D0962">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rPr>
      </w:pPr>
      <w:r w:rsidRPr="00DD13C3">
        <w:rPr>
          <w:rFonts w:ascii="Times New Roman" w:hAnsi="Times New Roman" w:cs="Times New Roman"/>
          <w:color w:val="000000"/>
          <w:sz w:val="20"/>
          <w:szCs w:val="20"/>
        </w:rPr>
        <w:t>Number of LUs within an enterprise</w:t>
      </w:r>
    </w:p>
    <w:p w:rsidR="007D0962" w:rsidRPr="00DD13C3" w:rsidRDefault="007D0962" w:rsidP="007D0962">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rPr>
      </w:pPr>
      <w:r w:rsidRPr="00DD13C3">
        <w:rPr>
          <w:rFonts w:ascii="Times New Roman" w:hAnsi="Times New Roman" w:cs="Times New Roman"/>
          <w:color w:val="000000"/>
          <w:sz w:val="20"/>
          <w:szCs w:val="20"/>
        </w:rPr>
        <w:t>Number of VAT units within an enterprise</w:t>
      </w:r>
    </w:p>
    <w:p w:rsidR="007D0962" w:rsidRDefault="007D0962" w:rsidP="007D0962">
      <w:pPr>
        <w:numPr>
          <w:ilvl w:val="0"/>
          <w:numId w:val="4"/>
        </w:numPr>
        <w:autoSpaceDE w:val="0"/>
        <w:autoSpaceDN w:val="0"/>
        <w:adjustRightInd w:val="0"/>
        <w:spacing w:after="0" w:line="240" w:lineRule="auto"/>
        <w:ind w:left="360" w:hanging="360"/>
        <w:rPr>
          <w:rFonts w:ascii="Times New Roman" w:hAnsi="Times New Roman" w:cs="Times New Roman"/>
          <w:color w:val="000000"/>
          <w:sz w:val="20"/>
          <w:szCs w:val="20"/>
        </w:rPr>
      </w:pPr>
      <w:r w:rsidRPr="00DD13C3">
        <w:rPr>
          <w:rFonts w:ascii="Times New Roman" w:hAnsi="Times New Roman" w:cs="Times New Roman"/>
          <w:color w:val="000000"/>
          <w:sz w:val="20"/>
          <w:szCs w:val="20"/>
        </w:rPr>
        <w:t>Number of PAYE units within an enterprise</w:t>
      </w:r>
    </w:p>
    <w:p w:rsidR="006B083E" w:rsidRDefault="006B083E" w:rsidP="006B083E">
      <w:pPr>
        <w:autoSpaceDE w:val="0"/>
        <w:autoSpaceDN w:val="0"/>
        <w:adjustRightInd w:val="0"/>
        <w:spacing w:after="0" w:line="240" w:lineRule="auto"/>
        <w:rPr>
          <w:rFonts w:ascii="Times New Roman" w:hAnsi="Times New Roman" w:cs="Times New Roman"/>
          <w:color w:val="000000"/>
          <w:sz w:val="20"/>
          <w:szCs w:val="20"/>
        </w:rPr>
      </w:pPr>
    </w:p>
    <w:p w:rsidR="006B083E" w:rsidRDefault="006B083E" w:rsidP="006B08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most successful model </w:t>
      </w:r>
      <w:r w:rsidR="0063718E">
        <w:rPr>
          <w:rFonts w:ascii="Times New Roman" w:hAnsi="Times New Roman" w:cs="Times New Roman"/>
          <w:color w:val="000000"/>
          <w:sz w:val="20"/>
          <w:szCs w:val="20"/>
        </w:rPr>
        <w:t xml:space="preserve">was </w:t>
      </w:r>
      <w:r>
        <w:rPr>
          <w:rFonts w:ascii="Times New Roman" w:hAnsi="Times New Roman" w:cs="Times New Roman"/>
          <w:color w:val="000000"/>
          <w:sz w:val="20"/>
          <w:szCs w:val="20"/>
        </w:rPr>
        <w:t xml:space="preserve">produced used FAME turnover as the dependent variable. </w:t>
      </w:r>
      <w:r w:rsidR="0063718E">
        <w:rPr>
          <w:rFonts w:ascii="Times New Roman" w:hAnsi="Times New Roman" w:cs="Times New Roman"/>
          <w:color w:val="000000"/>
          <w:sz w:val="20"/>
          <w:szCs w:val="20"/>
        </w:rPr>
        <w:t xml:space="preserve">All model assumptions were met and </w:t>
      </w:r>
      <w:r w:rsidR="00C66CCE">
        <w:rPr>
          <w:rFonts w:ascii="Times New Roman" w:hAnsi="Times New Roman" w:cs="Times New Roman"/>
          <w:color w:val="000000"/>
          <w:sz w:val="20"/>
          <w:szCs w:val="20"/>
        </w:rPr>
        <w:t xml:space="preserve">the model </w:t>
      </w:r>
      <w:r w:rsidR="0063718E">
        <w:rPr>
          <w:rFonts w:ascii="Times New Roman" w:hAnsi="Times New Roman" w:cs="Times New Roman"/>
          <w:color w:val="000000"/>
          <w:sz w:val="20"/>
          <w:szCs w:val="20"/>
        </w:rPr>
        <w:t xml:space="preserve">had good predictive power. Similar results were obtained using VAT </w:t>
      </w:r>
      <w:r w:rsidR="00C66CCE">
        <w:rPr>
          <w:rFonts w:ascii="Times New Roman" w:hAnsi="Times New Roman" w:cs="Times New Roman"/>
          <w:color w:val="000000"/>
          <w:sz w:val="20"/>
          <w:szCs w:val="20"/>
        </w:rPr>
        <w:t>data;</w:t>
      </w:r>
      <w:r w:rsidR="0063718E">
        <w:rPr>
          <w:rFonts w:ascii="Times New Roman" w:hAnsi="Times New Roman" w:cs="Times New Roman"/>
          <w:color w:val="000000"/>
          <w:sz w:val="20"/>
          <w:szCs w:val="20"/>
        </w:rPr>
        <w:t xml:space="preserve"> however some of the assumptions underpinning the linear regression model were violated. </w:t>
      </w:r>
    </w:p>
    <w:p w:rsidR="00C66CCE" w:rsidRDefault="00C66CCE" w:rsidP="006B083E">
      <w:pPr>
        <w:autoSpaceDE w:val="0"/>
        <w:autoSpaceDN w:val="0"/>
        <w:adjustRightInd w:val="0"/>
        <w:spacing w:after="0" w:line="240" w:lineRule="auto"/>
        <w:rPr>
          <w:rFonts w:ascii="Times New Roman" w:hAnsi="Times New Roman" w:cs="Times New Roman"/>
          <w:color w:val="000000"/>
          <w:sz w:val="20"/>
          <w:szCs w:val="20"/>
        </w:rPr>
      </w:pPr>
    </w:p>
    <w:p w:rsidR="00E40B23" w:rsidRDefault="00C66CCE" w:rsidP="006B08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Three variables were statistically significant in the regression model: the sum of RU turnover within an enterprise (obtained from the ABS), the number of PAYE units within an enterprise and the number of VAT units within an enterprise.</w:t>
      </w:r>
    </w:p>
    <w:p w:rsidR="006C1E7C" w:rsidRDefault="006C1E7C" w:rsidP="006B083E">
      <w:pPr>
        <w:autoSpaceDE w:val="0"/>
        <w:autoSpaceDN w:val="0"/>
        <w:adjustRightInd w:val="0"/>
        <w:spacing w:after="0" w:line="240" w:lineRule="auto"/>
        <w:rPr>
          <w:rFonts w:ascii="Times New Roman" w:hAnsi="Times New Roman" w:cs="Times New Roman"/>
          <w:b/>
          <w:color w:val="000000"/>
          <w:sz w:val="20"/>
          <w:szCs w:val="20"/>
        </w:rPr>
      </w:pPr>
    </w:p>
    <w:p w:rsidR="00C66CCE" w:rsidRPr="00E40B23" w:rsidRDefault="00AE41CA" w:rsidP="006B08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Table 5</w:t>
      </w:r>
      <w:r w:rsidR="00C66CCE" w:rsidRPr="00C66CCE">
        <w:rPr>
          <w:rFonts w:ascii="Times New Roman" w:hAnsi="Times New Roman" w:cs="Times New Roman"/>
          <w:b/>
          <w:color w:val="000000"/>
          <w:sz w:val="20"/>
          <w:szCs w:val="20"/>
        </w:rPr>
        <w:t>-1</w:t>
      </w:r>
      <w:r w:rsidR="00C66CCE" w:rsidRPr="00C66CCE">
        <w:rPr>
          <w:rFonts w:ascii="Times New Roman" w:hAnsi="Times New Roman" w:cs="Times New Roman"/>
          <w:b/>
          <w:color w:val="000000"/>
          <w:sz w:val="20"/>
          <w:szCs w:val="20"/>
        </w:rPr>
        <w:br/>
        <w:t>Multiple regression coefficients obtained using FAME data</w:t>
      </w:r>
    </w:p>
    <w:p w:rsidR="00C66CCE" w:rsidRPr="00DD13C3" w:rsidRDefault="00C66CCE" w:rsidP="006B083E">
      <w:pPr>
        <w:autoSpaceDE w:val="0"/>
        <w:autoSpaceDN w:val="0"/>
        <w:adjustRightInd w:val="0"/>
        <w:spacing w:after="0" w:line="240" w:lineRule="auto"/>
        <w:rPr>
          <w:rFonts w:ascii="Times New Roman" w:hAnsi="Times New Roman" w:cs="Times New Roman"/>
          <w:color w:val="000000"/>
          <w:sz w:val="20"/>
          <w:szCs w:val="20"/>
        </w:rPr>
      </w:pPr>
    </w:p>
    <w:p w:rsidR="007D0962" w:rsidRDefault="00C66CCE" w:rsidP="00D25D1D">
      <w:pPr>
        <w:ind w:left="284" w:right="284"/>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extent cx="1990725" cy="1674145"/>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990725" cy="1674145"/>
                    </a:xfrm>
                    <a:prstGeom prst="rect">
                      <a:avLst/>
                    </a:prstGeom>
                    <a:noFill/>
                  </pic:spPr>
                </pic:pic>
              </a:graphicData>
            </a:graphic>
          </wp:inline>
        </w:drawing>
      </w:r>
    </w:p>
    <w:p w:rsidR="00C66CCE" w:rsidRDefault="00E40B23" w:rsidP="00E40B23">
      <w:pPr>
        <w:ind w:right="284"/>
        <w:rPr>
          <w:rFonts w:ascii="Times New Roman" w:hAnsi="Times New Roman" w:cs="Times New Roman"/>
          <w:color w:val="000000"/>
          <w:sz w:val="20"/>
          <w:szCs w:val="20"/>
        </w:rPr>
      </w:pPr>
      <w:r>
        <w:rPr>
          <w:rFonts w:ascii="Times New Roman" w:hAnsi="Times New Roman" w:cs="Times New Roman"/>
          <w:color w:val="000000"/>
          <w:sz w:val="20"/>
          <w:szCs w:val="20"/>
        </w:rPr>
        <w:t xml:space="preserve">The sum of RU turnover within an enterprise has a coefficient of 0.7, indicating that approximately 30% of RU level turnover is due to intra-flows within the enterprise. In addition to this, for businesses with </w:t>
      </w:r>
      <w:r w:rsidR="00E14760">
        <w:rPr>
          <w:rFonts w:ascii="Times New Roman" w:hAnsi="Times New Roman" w:cs="Times New Roman"/>
          <w:color w:val="000000"/>
          <w:sz w:val="20"/>
          <w:szCs w:val="20"/>
        </w:rPr>
        <w:t xml:space="preserve">a </w:t>
      </w:r>
      <w:r>
        <w:rPr>
          <w:rFonts w:ascii="Times New Roman" w:hAnsi="Times New Roman" w:cs="Times New Roman"/>
          <w:color w:val="000000"/>
          <w:sz w:val="20"/>
          <w:szCs w:val="20"/>
        </w:rPr>
        <w:t xml:space="preserve">large </w:t>
      </w:r>
      <w:r w:rsidR="00E14760">
        <w:rPr>
          <w:rFonts w:ascii="Times New Roman" w:hAnsi="Times New Roman" w:cs="Times New Roman"/>
          <w:color w:val="000000"/>
          <w:sz w:val="20"/>
          <w:szCs w:val="20"/>
        </w:rPr>
        <w:t>number</w:t>
      </w:r>
      <w:r>
        <w:rPr>
          <w:rFonts w:ascii="Times New Roman" w:hAnsi="Times New Roman" w:cs="Times New Roman"/>
          <w:color w:val="000000"/>
          <w:sz w:val="20"/>
          <w:szCs w:val="20"/>
        </w:rPr>
        <w:t xml:space="preserve"> of PAYE or VAT units, the consolidated </w:t>
      </w:r>
      <w:r w:rsidR="00AE41CA">
        <w:rPr>
          <w:rFonts w:ascii="Times New Roman" w:hAnsi="Times New Roman" w:cs="Times New Roman"/>
          <w:color w:val="000000"/>
          <w:sz w:val="20"/>
          <w:szCs w:val="20"/>
        </w:rPr>
        <w:t>figure is much smaller. Figure 5</w:t>
      </w:r>
      <w:r>
        <w:rPr>
          <w:rFonts w:ascii="Times New Roman" w:hAnsi="Times New Roman" w:cs="Times New Roman"/>
          <w:color w:val="000000"/>
          <w:sz w:val="20"/>
          <w:szCs w:val="20"/>
        </w:rPr>
        <w:t>-1 shows a scatter plot of actual FAME turnover and predicted turnover using the</w:t>
      </w:r>
      <w:r w:rsidR="005C2F27">
        <w:rPr>
          <w:rFonts w:ascii="Times New Roman" w:hAnsi="Times New Roman" w:cs="Times New Roman"/>
          <w:color w:val="000000"/>
          <w:sz w:val="20"/>
          <w:szCs w:val="20"/>
        </w:rPr>
        <w:t xml:space="preserve"> model above. </w:t>
      </w:r>
      <w:r>
        <w:rPr>
          <w:rFonts w:ascii="Times New Roman" w:hAnsi="Times New Roman" w:cs="Times New Roman"/>
          <w:color w:val="000000"/>
          <w:sz w:val="20"/>
          <w:szCs w:val="20"/>
        </w:rPr>
        <w:t xml:space="preserve"> </w:t>
      </w:r>
    </w:p>
    <w:p w:rsidR="00E40B23" w:rsidRPr="00E40B23" w:rsidRDefault="00AE41CA" w:rsidP="00E40B23">
      <w:pPr>
        <w:ind w:right="284"/>
        <w:rPr>
          <w:rFonts w:ascii="Times New Roman" w:hAnsi="Times New Roman" w:cs="Times New Roman"/>
          <w:b/>
          <w:color w:val="000000"/>
          <w:sz w:val="20"/>
          <w:szCs w:val="20"/>
        </w:rPr>
      </w:pPr>
      <w:r>
        <w:rPr>
          <w:rFonts w:ascii="Times New Roman" w:hAnsi="Times New Roman" w:cs="Times New Roman"/>
          <w:b/>
          <w:color w:val="000000"/>
          <w:sz w:val="20"/>
          <w:szCs w:val="20"/>
        </w:rPr>
        <w:t>Figure 5</w:t>
      </w:r>
      <w:r w:rsidR="00E40B23" w:rsidRPr="00E40B23">
        <w:rPr>
          <w:rFonts w:ascii="Times New Roman" w:hAnsi="Times New Roman" w:cs="Times New Roman"/>
          <w:b/>
          <w:color w:val="000000"/>
          <w:sz w:val="20"/>
          <w:szCs w:val="20"/>
        </w:rPr>
        <w:t>-1</w:t>
      </w:r>
      <w:r w:rsidR="00E40B23" w:rsidRPr="00E40B23">
        <w:rPr>
          <w:rFonts w:ascii="Times New Roman" w:hAnsi="Times New Roman" w:cs="Times New Roman"/>
          <w:b/>
          <w:color w:val="000000"/>
          <w:sz w:val="20"/>
          <w:szCs w:val="20"/>
        </w:rPr>
        <w:br/>
        <w:t>Scatter plot of predicted turnover and actual FAME turnover</w:t>
      </w:r>
    </w:p>
    <w:p w:rsidR="00C66CCE" w:rsidRDefault="00C66CCE" w:rsidP="00D25D1D">
      <w:pPr>
        <w:ind w:left="284" w:right="284"/>
        <w:rPr>
          <w:rFonts w:ascii="Times New Roman" w:hAnsi="Times New Roman" w:cs="Times New Roman"/>
          <w:color w:val="000000"/>
          <w:sz w:val="24"/>
          <w:szCs w:val="24"/>
        </w:rPr>
      </w:pPr>
    </w:p>
    <w:p w:rsidR="00C66CCE" w:rsidRDefault="00E40B23" w:rsidP="00D25D1D">
      <w:pPr>
        <w:ind w:left="284" w:right="284"/>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extent cx="2609850" cy="2091199"/>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613999" cy="2094524"/>
                    </a:xfrm>
                    <a:prstGeom prst="rect">
                      <a:avLst/>
                    </a:prstGeom>
                    <a:noFill/>
                  </pic:spPr>
                </pic:pic>
              </a:graphicData>
            </a:graphic>
          </wp:inline>
        </w:drawing>
      </w:r>
    </w:p>
    <w:p w:rsidR="005C2F27" w:rsidRPr="005C2F27" w:rsidRDefault="005C2F27" w:rsidP="00D25D1D">
      <w:pPr>
        <w:ind w:left="284" w:right="284"/>
        <w:rPr>
          <w:rFonts w:ascii="Times New Roman" w:hAnsi="Times New Roman" w:cs="Times New Roman"/>
          <w:color w:val="000000"/>
          <w:sz w:val="20"/>
          <w:szCs w:val="20"/>
        </w:rPr>
      </w:pPr>
      <w:r>
        <w:rPr>
          <w:rFonts w:ascii="Times New Roman" w:hAnsi="Times New Roman" w:cs="Times New Roman"/>
          <w:color w:val="000000"/>
          <w:sz w:val="20"/>
          <w:szCs w:val="20"/>
        </w:rPr>
        <w:t>The scatter plot shows that for the majority of enterprises, turnover has been predicted successfully using the model. Although this seems like a plausible model, it has however been based on a very small number of enterprises with respect to the total amount of enterprises required.</w:t>
      </w:r>
    </w:p>
    <w:p w:rsidR="00B30835" w:rsidRDefault="00B30835" w:rsidP="00B30835">
      <w:pPr>
        <w:ind w:left="284" w:right="284"/>
        <w:jc w:val="center"/>
        <w:rPr>
          <w:rFonts w:ascii="Times New Roman" w:hAnsi="Times New Roman" w:cs="Times New Roman"/>
          <w:color w:val="000000"/>
          <w:sz w:val="16"/>
          <w:szCs w:val="16"/>
        </w:rPr>
      </w:pPr>
    </w:p>
    <w:p w:rsidR="00E14760" w:rsidRDefault="00E14760" w:rsidP="00B30835">
      <w:pPr>
        <w:ind w:left="284" w:right="284"/>
        <w:jc w:val="center"/>
        <w:rPr>
          <w:rFonts w:ascii="Times New Roman" w:hAnsi="Times New Roman" w:cs="Times New Roman"/>
          <w:b/>
          <w:color w:val="000000"/>
          <w:sz w:val="24"/>
          <w:szCs w:val="24"/>
        </w:rPr>
      </w:pPr>
    </w:p>
    <w:p w:rsidR="00E14760" w:rsidRDefault="00E14760" w:rsidP="00B30835">
      <w:pPr>
        <w:ind w:left="284" w:right="284"/>
        <w:jc w:val="center"/>
        <w:rPr>
          <w:rFonts w:ascii="Times New Roman" w:hAnsi="Times New Roman" w:cs="Times New Roman"/>
          <w:b/>
          <w:color w:val="000000"/>
          <w:sz w:val="24"/>
          <w:szCs w:val="24"/>
        </w:rPr>
      </w:pPr>
    </w:p>
    <w:p w:rsidR="005C2F27" w:rsidRDefault="005C2F27" w:rsidP="00B30835">
      <w:pPr>
        <w:ind w:left="284" w:right="284"/>
        <w:jc w:val="center"/>
        <w:rPr>
          <w:rFonts w:ascii="Times New Roman" w:hAnsi="Times New Roman" w:cs="Times New Roman"/>
          <w:b/>
          <w:color w:val="000000"/>
          <w:sz w:val="24"/>
          <w:szCs w:val="24"/>
        </w:rPr>
      </w:pPr>
      <w:r w:rsidRPr="005C2F27">
        <w:rPr>
          <w:rFonts w:ascii="Times New Roman" w:hAnsi="Times New Roman" w:cs="Times New Roman"/>
          <w:b/>
          <w:color w:val="000000"/>
          <w:sz w:val="24"/>
          <w:szCs w:val="24"/>
        </w:rPr>
        <w:lastRenderedPageBreak/>
        <w:t>5 Conclusions</w:t>
      </w:r>
      <w:r w:rsidR="00AE41CA">
        <w:rPr>
          <w:rFonts w:ascii="Times New Roman" w:hAnsi="Times New Roman" w:cs="Times New Roman"/>
          <w:b/>
          <w:color w:val="000000"/>
          <w:sz w:val="24"/>
          <w:szCs w:val="24"/>
        </w:rPr>
        <w:t xml:space="preserve"> and Recommendations</w:t>
      </w:r>
    </w:p>
    <w:p w:rsidR="00AE41CA" w:rsidRDefault="00AE41CA" w:rsidP="00AE41CA">
      <w:pPr>
        <w:ind w:left="284" w:right="284"/>
        <w:rPr>
          <w:rFonts w:ascii="Times New Roman" w:hAnsi="Times New Roman" w:cs="Times New Roman"/>
          <w:color w:val="000000"/>
          <w:sz w:val="20"/>
          <w:szCs w:val="20"/>
        </w:rPr>
      </w:pPr>
      <w:r>
        <w:rPr>
          <w:rFonts w:ascii="Times New Roman" w:hAnsi="Times New Roman" w:cs="Times New Roman"/>
          <w:color w:val="000000"/>
          <w:sz w:val="20"/>
          <w:szCs w:val="20"/>
        </w:rPr>
        <w:t xml:space="preserve">The findings from this feasibility study indicate that modelling enterprise level turnover using administrative data is a viable approach, however all models have been based on a small number of enterprises. The analysis has also left unresolved potential problems that could be faced when putting these models into practice. </w:t>
      </w:r>
    </w:p>
    <w:p w:rsidR="00AE41CA" w:rsidRDefault="00AE41CA" w:rsidP="00AE41CA">
      <w:pPr>
        <w:ind w:left="284" w:right="284"/>
        <w:rPr>
          <w:rFonts w:ascii="Times New Roman" w:hAnsi="Times New Roman" w:cs="Times New Roman"/>
          <w:color w:val="000000"/>
          <w:sz w:val="20"/>
          <w:szCs w:val="20"/>
        </w:rPr>
      </w:pPr>
      <w:r w:rsidRPr="00AE41CA">
        <w:rPr>
          <w:rFonts w:ascii="Times New Roman" w:hAnsi="Times New Roman" w:cs="Times New Roman"/>
          <w:b/>
          <w:color w:val="000000"/>
          <w:sz w:val="20"/>
          <w:szCs w:val="20"/>
        </w:rPr>
        <w:t>Recommendation 1</w:t>
      </w:r>
      <w:r>
        <w:rPr>
          <w:rFonts w:ascii="Times New Roman" w:hAnsi="Times New Roman" w:cs="Times New Roman"/>
          <w:color w:val="000000"/>
          <w:sz w:val="20"/>
          <w:szCs w:val="20"/>
        </w:rPr>
        <w:t xml:space="preserve"> - All RUs in a multiple-RU enterprise should be sampled in the ABS</w:t>
      </w:r>
      <w:r w:rsidR="0073608B">
        <w:rPr>
          <w:rFonts w:ascii="Times New Roman" w:hAnsi="Times New Roman" w:cs="Times New Roman"/>
          <w:color w:val="000000"/>
          <w:sz w:val="20"/>
          <w:szCs w:val="20"/>
        </w:rPr>
        <w:t>.</w:t>
      </w:r>
      <w:r>
        <w:rPr>
          <w:rFonts w:ascii="Times New Roman" w:hAnsi="Times New Roman" w:cs="Times New Roman"/>
          <w:color w:val="000000"/>
          <w:sz w:val="20"/>
          <w:szCs w:val="20"/>
        </w:rPr>
        <w:br/>
        <w:t>As mentioned in Section 4, not all RUs are currently sampled in the ABS. Some RUs with large employment are picked up automatically but some smaller RUs are currently only picked up by chance. Changes have been made to the ABS sample to ensure that these RUs are now included.</w:t>
      </w:r>
    </w:p>
    <w:p w:rsidR="00E80483" w:rsidRDefault="00AE41CA" w:rsidP="00E80483">
      <w:pPr>
        <w:ind w:left="284" w:right="284"/>
        <w:rPr>
          <w:rFonts w:ascii="Times New Roman" w:hAnsi="Times New Roman" w:cs="Times New Roman"/>
          <w:color w:val="000000"/>
          <w:sz w:val="20"/>
          <w:szCs w:val="20"/>
        </w:rPr>
      </w:pPr>
      <w:r>
        <w:rPr>
          <w:rFonts w:ascii="Times New Roman" w:hAnsi="Times New Roman" w:cs="Times New Roman"/>
          <w:b/>
          <w:color w:val="000000"/>
          <w:sz w:val="20"/>
          <w:szCs w:val="20"/>
        </w:rPr>
        <w:t xml:space="preserve">Recommendation 2 </w:t>
      </w:r>
      <w:r w:rsidR="00E80483">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E80483">
        <w:rPr>
          <w:rFonts w:ascii="Times New Roman" w:hAnsi="Times New Roman" w:cs="Times New Roman"/>
          <w:color w:val="000000"/>
          <w:sz w:val="20"/>
          <w:szCs w:val="20"/>
        </w:rPr>
        <w:t>Further work to decide which enterprises to model.</w:t>
      </w:r>
      <w:r w:rsidR="00E80483">
        <w:rPr>
          <w:rFonts w:ascii="Times New Roman" w:hAnsi="Times New Roman" w:cs="Times New Roman"/>
          <w:color w:val="000000"/>
          <w:sz w:val="20"/>
          <w:szCs w:val="20"/>
        </w:rPr>
        <w:br/>
        <w:t xml:space="preserve">As mentioned in Section 4, enterprises were only </w:t>
      </w:r>
      <w:r w:rsidR="00E14760">
        <w:rPr>
          <w:rFonts w:ascii="Times New Roman" w:hAnsi="Times New Roman" w:cs="Times New Roman"/>
          <w:color w:val="000000"/>
          <w:sz w:val="20"/>
          <w:szCs w:val="20"/>
        </w:rPr>
        <w:t>modelled</w:t>
      </w:r>
      <w:r w:rsidR="00E80483">
        <w:rPr>
          <w:rFonts w:ascii="Times New Roman" w:hAnsi="Times New Roman" w:cs="Times New Roman"/>
          <w:color w:val="000000"/>
          <w:sz w:val="20"/>
          <w:szCs w:val="20"/>
        </w:rPr>
        <w:t xml:space="preserve"> if the sum of the RU turnover was larger than the consolidated turnover reported in the </w:t>
      </w:r>
      <w:r w:rsidR="00E14760">
        <w:rPr>
          <w:rFonts w:ascii="Times New Roman" w:hAnsi="Times New Roman" w:cs="Times New Roman"/>
          <w:color w:val="000000"/>
          <w:sz w:val="20"/>
          <w:szCs w:val="20"/>
        </w:rPr>
        <w:t>FAME or</w:t>
      </w:r>
      <w:r w:rsidR="00E80483">
        <w:rPr>
          <w:rFonts w:ascii="Times New Roman" w:hAnsi="Times New Roman" w:cs="Times New Roman"/>
          <w:color w:val="000000"/>
          <w:sz w:val="20"/>
          <w:szCs w:val="20"/>
        </w:rPr>
        <w:t xml:space="preserve"> VAT data. Some enterprises do therefore not require modelling because their turnover does not include any intra-flows. It is important that these enterprises can be identified and their turnover not reduced. </w:t>
      </w:r>
    </w:p>
    <w:p w:rsidR="00AE41CA" w:rsidRPr="00AE41CA" w:rsidRDefault="00E80483" w:rsidP="00E80483">
      <w:pPr>
        <w:ind w:left="284" w:right="284"/>
        <w:rPr>
          <w:rFonts w:ascii="Times New Roman" w:hAnsi="Times New Roman" w:cs="Times New Roman"/>
          <w:color w:val="000000"/>
          <w:sz w:val="20"/>
          <w:szCs w:val="20"/>
        </w:rPr>
      </w:pPr>
      <w:r>
        <w:rPr>
          <w:rFonts w:ascii="Times New Roman" w:hAnsi="Times New Roman" w:cs="Times New Roman"/>
          <w:b/>
          <w:color w:val="000000"/>
          <w:sz w:val="20"/>
          <w:szCs w:val="20"/>
        </w:rPr>
        <w:t xml:space="preserve">Recommendation 3 </w:t>
      </w:r>
      <w:r>
        <w:rPr>
          <w:rFonts w:ascii="Times New Roman" w:hAnsi="Times New Roman" w:cs="Times New Roman"/>
          <w:color w:val="000000"/>
          <w:sz w:val="20"/>
          <w:szCs w:val="20"/>
        </w:rPr>
        <w:t>– Investigations into VAT data</w:t>
      </w:r>
      <w:r w:rsidR="0073608B">
        <w:rPr>
          <w:rFonts w:ascii="Times New Roman" w:hAnsi="Times New Roman" w:cs="Times New Roman"/>
          <w:color w:val="000000"/>
          <w:sz w:val="20"/>
          <w:szCs w:val="20"/>
        </w:rPr>
        <w:t>.</w:t>
      </w:r>
      <w:r>
        <w:rPr>
          <w:rFonts w:ascii="Times New Roman" w:hAnsi="Times New Roman" w:cs="Times New Roman"/>
          <w:color w:val="000000"/>
          <w:sz w:val="20"/>
          <w:szCs w:val="20"/>
        </w:rPr>
        <w:br/>
        <w:t xml:space="preserve">The models produced using VAT data gave very similar results to FAME data, however all models violated the assumptions underpinning the linear regression model. Large differences were also found </w:t>
      </w:r>
      <w:r w:rsidR="0073608B">
        <w:rPr>
          <w:rFonts w:ascii="Times New Roman" w:hAnsi="Times New Roman" w:cs="Times New Roman"/>
          <w:color w:val="000000"/>
          <w:sz w:val="20"/>
          <w:szCs w:val="20"/>
        </w:rPr>
        <w:t>between ABS turnover and VAT turnover, indicating that more work should be carried out to investigate the elements and construction of VAT turnover.</w:t>
      </w:r>
      <w:r>
        <w:rPr>
          <w:rFonts w:ascii="Times New Roman" w:hAnsi="Times New Roman" w:cs="Times New Roman"/>
          <w:color w:val="000000"/>
          <w:sz w:val="20"/>
          <w:szCs w:val="20"/>
        </w:rPr>
        <w:t xml:space="preserve"> </w:t>
      </w:r>
      <w:r w:rsidR="00AE41CA">
        <w:rPr>
          <w:rFonts w:ascii="Times New Roman" w:hAnsi="Times New Roman" w:cs="Times New Roman"/>
          <w:color w:val="000000"/>
          <w:sz w:val="20"/>
          <w:szCs w:val="20"/>
        </w:rPr>
        <w:t xml:space="preserve"> </w:t>
      </w:r>
    </w:p>
    <w:p w:rsidR="005C2F27" w:rsidRPr="005C2F27" w:rsidRDefault="005C2F27" w:rsidP="005C2F27">
      <w:pPr>
        <w:ind w:left="284" w:right="284"/>
        <w:rPr>
          <w:rFonts w:ascii="Times New Roman" w:hAnsi="Times New Roman" w:cs="Times New Roman"/>
          <w:color w:val="000000"/>
          <w:sz w:val="20"/>
          <w:szCs w:val="20"/>
        </w:rPr>
      </w:pPr>
    </w:p>
    <w:p w:rsidR="00B30835" w:rsidRPr="00B30835" w:rsidRDefault="00B30835" w:rsidP="00B30835">
      <w:pPr>
        <w:ind w:left="284" w:right="284"/>
        <w:jc w:val="center"/>
        <w:rPr>
          <w:rFonts w:ascii="Times New Roman" w:hAnsi="Times New Roman" w:cs="Times New Roman"/>
          <w:color w:val="000000"/>
          <w:sz w:val="16"/>
          <w:szCs w:val="16"/>
        </w:rPr>
      </w:pPr>
    </w:p>
    <w:p w:rsidR="00B30835" w:rsidRPr="00B30835" w:rsidRDefault="00B30835" w:rsidP="00434BC6">
      <w:pPr>
        <w:jc w:val="center"/>
        <w:rPr>
          <w:rFonts w:ascii="Times New Roman" w:hAnsi="Times New Roman" w:cs="Times New Roman"/>
          <w:sz w:val="16"/>
          <w:szCs w:val="16"/>
        </w:rPr>
      </w:pPr>
    </w:p>
    <w:sectPr w:rsidR="00B30835" w:rsidRPr="00B30835" w:rsidSect="0074710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CA" w:rsidRDefault="00AE41CA" w:rsidP="00B30835">
      <w:pPr>
        <w:spacing w:after="0" w:line="240" w:lineRule="auto"/>
      </w:pPr>
      <w:r>
        <w:separator/>
      </w:r>
    </w:p>
  </w:endnote>
  <w:endnote w:type="continuationSeparator" w:id="0">
    <w:p w:rsidR="00AE41CA" w:rsidRDefault="00AE41CA" w:rsidP="00B30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CA" w:rsidRDefault="00AE41CA" w:rsidP="00B30835">
      <w:pPr>
        <w:spacing w:after="0" w:line="240" w:lineRule="auto"/>
      </w:pPr>
      <w:r>
        <w:separator/>
      </w:r>
    </w:p>
  </w:footnote>
  <w:footnote w:type="continuationSeparator" w:id="0">
    <w:p w:rsidR="00AE41CA" w:rsidRDefault="00AE41CA" w:rsidP="00B30835">
      <w:pPr>
        <w:spacing w:after="0" w:line="240" w:lineRule="auto"/>
      </w:pPr>
      <w:r>
        <w:continuationSeparator/>
      </w:r>
    </w:p>
  </w:footnote>
  <w:footnote w:id="1">
    <w:p w:rsidR="00AE41CA" w:rsidRPr="00B30835" w:rsidRDefault="00AE41CA">
      <w:pPr>
        <w:pStyle w:val="FootnoteText"/>
        <w:rPr>
          <w:rFonts w:ascii="Times New Roman" w:hAnsi="Times New Roman" w:cs="Times New Roman"/>
        </w:rPr>
      </w:pPr>
      <w:r w:rsidRPr="00B30835">
        <w:rPr>
          <w:rStyle w:val="FootnoteReference"/>
          <w:rFonts w:ascii="Times New Roman" w:hAnsi="Times New Roman" w:cs="Times New Roman"/>
        </w:rPr>
        <w:footnoteRef/>
      </w:r>
      <w:r w:rsidRPr="00B30835">
        <w:rPr>
          <w:rFonts w:ascii="Times New Roman" w:hAnsi="Times New Roman" w:cs="Times New Roman"/>
        </w:rPr>
        <w:t xml:space="preserve"> Gary Brown, ONS, </w:t>
      </w:r>
      <w:hyperlink r:id="rId1" w:history="1">
        <w:r w:rsidRPr="00B30835">
          <w:rPr>
            <w:rStyle w:val="Hyperlink"/>
            <w:rFonts w:ascii="Times New Roman" w:hAnsi="Times New Roman" w:cs="Times New Roman"/>
          </w:rPr>
          <w:t>gary.brown@ons.gov.uk</w:t>
        </w:r>
      </w:hyperlink>
      <w:r w:rsidRPr="00B30835">
        <w:rPr>
          <w:rFonts w:ascii="Times New Roman" w:hAnsi="Times New Roman" w:cs="Times New Roman"/>
        </w:rPr>
        <w:t xml:space="preserve">; Jonathan Digby-North, ONS, </w:t>
      </w:r>
      <w:hyperlink r:id="rId2" w:history="1">
        <w:r w:rsidRPr="00B30835">
          <w:rPr>
            <w:rStyle w:val="Hyperlink"/>
            <w:rFonts w:ascii="Times New Roman" w:hAnsi="Times New Roman" w:cs="Times New Roman"/>
          </w:rPr>
          <w:t>jonathan.digby-north@ons.gov.uk</w:t>
        </w:r>
      </w:hyperlink>
      <w:r w:rsidRPr="00B30835">
        <w:rPr>
          <w:rFonts w:ascii="Times New Roman" w:hAnsi="Times New Roman" w:cs="Times New Roman"/>
        </w:rPr>
        <w:t xml:space="preserve">; Megan Pope, ONS, </w:t>
      </w:r>
      <w:hyperlink r:id="rId3" w:history="1">
        <w:r w:rsidRPr="00B30835">
          <w:rPr>
            <w:rStyle w:val="Hyperlink"/>
            <w:rFonts w:ascii="Times New Roman" w:hAnsi="Times New Roman" w:cs="Times New Roman"/>
          </w:rPr>
          <w:t>megan.pope@ons.gov.uk</w:t>
        </w:r>
      </w:hyperlink>
      <w:r w:rsidRPr="00B30835">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AEB966"/>
    <w:lvl w:ilvl="0">
      <w:numFmt w:val="bullet"/>
      <w:lvlText w:val="*"/>
      <w:lvlJc w:val="left"/>
    </w:lvl>
  </w:abstractNum>
  <w:abstractNum w:abstractNumId="1">
    <w:nsid w:val="251C6667"/>
    <w:multiLevelType w:val="hybridMultilevel"/>
    <w:tmpl w:val="79E8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33B9D"/>
    <w:multiLevelType w:val="hybridMultilevel"/>
    <w:tmpl w:val="793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812388"/>
    <w:multiLevelType w:val="hybridMultilevel"/>
    <w:tmpl w:val="AEE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434BC6"/>
    <w:rsid w:val="000822E3"/>
    <w:rsid w:val="00094698"/>
    <w:rsid w:val="00224162"/>
    <w:rsid w:val="002F6F4D"/>
    <w:rsid w:val="003558E4"/>
    <w:rsid w:val="003B7804"/>
    <w:rsid w:val="00434BC6"/>
    <w:rsid w:val="005C2F27"/>
    <w:rsid w:val="00632F17"/>
    <w:rsid w:val="0063718E"/>
    <w:rsid w:val="0066379B"/>
    <w:rsid w:val="006B083E"/>
    <w:rsid w:val="006C1E7C"/>
    <w:rsid w:val="006F1607"/>
    <w:rsid w:val="0073608B"/>
    <w:rsid w:val="00747109"/>
    <w:rsid w:val="007D0962"/>
    <w:rsid w:val="008E5AA8"/>
    <w:rsid w:val="008F42C8"/>
    <w:rsid w:val="00A32816"/>
    <w:rsid w:val="00AE41CA"/>
    <w:rsid w:val="00B30835"/>
    <w:rsid w:val="00BA37B7"/>
    <w:rsid w:val="00C05BE5"/>
    <w:rsid w:val="00C66CCE"/>
    <w:rsid w:val="00CA798D"/>
    <w:rsid w:val="00D25D1D"/>
    <w:rsid w:val="00DD13C3"/>
    <w:rsid w:val="00E14760"/>
    <w:rsid w:val="00E40B23"/>
    <w:rsid w:val="00E44CEC"/>
    <w:rsid w:val="00E80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09"/>
  </w:style>
  <w:style w:type="paragraph" w:styleId="Heading1">
    <w:name w:val="heading 1"/>
    <w:basedOn w:val="Normal"/>
    <w:next w:val="Normal"/>
    <w:link w:val="Heading1Char"/>
    <w:uiPriority w:val="9"/>
    <w:qFormat/>
    <w:rsid w:val="002F6F4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2F6F4D"/>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Heading4">
    <w:name w:val="heading 4"/>
    <w:basedOn w:val="Normal"/>
    <w:next w:val="Normal"/>
    <w:link w:val="Heading4Char"/>
    <w:uiPriority w:val="9"/>
    <w:unhideWhenUsed/>
    <w:qFormat/>
    <w:rsid w:val="002F6F4D"/>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308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835"/>
    <w:rPr>
      <w:sz w:val="20"/>
      <w:szCs w:val="20"/>
    </w:rPr>
  </w:style>
  <w:style w:type="character" w:styleId="EndnoteReference">
    <w:name w:val="endnote reference"/>
    <w:basedOn w:val="DefaultParagraphFont"/>
    <w:uiPriority w:val="99"/>
    <w:semiHidden/>
    <w:unhideWhenUsed/>
    <w:rsid w:val="00B30835"/>
    <w:rPr>
      <w:vertAlign w:val="superscript"/>
    </w:rPr>
  </w:style>
  <w:style w:type="paragraph" w:styleId="FootnoteText">
    <w:name w:val="footnote text"/>
    <w:basedOn w:val="Normal"/>
    <w:link w:val="FootnoteTextChar"/>
    <w:uiPriority w:val="99"/>
    <w:semiHidden/>
    <w:unhideWhenUsed/>
    <w:rsid w:val="00B30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835"/>
    <w:rPr>
      <w:sz w:val="20"/>
      <w:szCs w:val="20"/>
    </w:rPr>
  </w:style>
  <w:style w:type="character" w:styleId="FootnoteReference">
    <w:name w:val="footnote reference"/>
    <w:basedOn w:val="DefaultParagraphFont"/>
    <w:uiPriority w:val="99"/>
    <w:semiHidden/>
    <w:unhideWhenUsed/>
    <w:rsid w:val="00B30835"/>
    <w:rPr>
      <w:vertAlign w:val="superscript"/>
    </w:rPr>
  </w:style>
  <w:style w:type="character" w:styleId="Hyperlink">
    <w:name w:val="Hyperlink"/>
    <w:basedOn w:val="DefaultParagraphFont"/>
    <w:uiPriority w:val="99"/>
    <w:unhideWhenUsed/>
    <w:rsid w:val="00B30835"/>
    <w:rPr>
      <w:color w:val="0000FF" w:themeColor="hyperlink"/>
      <w:u w:val="single"/>
    </w:rPr>
  </w:style>
  <w:style w:type="paragraph" w:styleId="BalloonText">
    <w:name w:val="Balloon Text"/>
    <w:basedOn w:val="Normal"/>
    <w:link w:val="BalloonTextChar"/>
    <w:uiPriority w:val="99"/>
    <w:semiHidden/>
    <w:unhideWhenUsed/>
    <w:rsid w:val="00A3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16"/>
    <w:rPr>
      <w:rFonts w:ascii="Tahoma" w:hAnsi="Tahoma" w:cs="Tahoma"/>
      <w:sz w:val="16"/>
      <w:szCs w:val="16"/>
    </w:rPr>
  </w:style>
  <w:style w:type="character" w:customStyle="1" w:styleId="Heading1Char">
    <w:name w:val="Heading 1 Char"/>
    <w:basedOn w:val="DefaultParagraphFont"/>
    <w:link w:val="Heading1"/>
    <w:uiPriority w:val="9"/>
    <w:rsid w:val="002F6F4D"/>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2F6F4D"/>
    <w:rPr>
      <w:rFonts w:asciiTheme="majorHAnsi" w:eastAsiaTheme="majorEastAsia" w:hAnsiTheme="majorHAnsi" w:cstheme="majorBidi"/>
      <w:b/>
      <w:bCs/>
      <w:color w:val="4F81BD" w:themeColor="accent1"/>
      <w:sz w:val="26"/>
      <w:szCs w:val="26"/>
      <w:lang w:val="en-US" w:bidi="en-US"/>
    </w:rPr>
  </w:style>
  <w:style w:type="character" w:customStyle="1" w:styleId="Heading4Char">
    <w:name w:val="Heading 4 Char"/>
    <w:basedOn w:val="DefaultParagraphFont"/>
    <w:link w:val="Heading4"/>
    <w:uiPriority w:val="9"/>
    <w:rsid w:val="002F6F4D"/>
    <w:rPr>
      <w:rFonts w:asciiTheme="majorHAnsi" w:eastAsiaTheme="majorEastAsia" w:hAnsiTheme="majorHAnsi" w:cstheme="majorBidi"/>
      <w:b/>
      <w:bCs/>
      <w:i/>
      <w:iCs/>
      <w:color w:val="4F81BD" w:themeColor="accent1"/>
      <w:lang w:val="en-US" w:bidi="en-US"/>
    </w:rPr>
  </w:style>
  <w:style w:type="paragraph" w:styleId="ListParagraph">
    <w:name w:val="List Paragraph"/>
    <w:basedOn w:val="Normal"/>
    <w:uiPriority w:val="34"/>
    <w:qFormat/>
    <w:rsid w:val="002F6F4D"/>
    <w:pPr>
      <w:ind w:left="720"/>
      <w:contextualSpacing/>
    </w:pPr>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divs>
    <w:div w:id="618337945">
      <w:bodyDiv w:val="1"/>
      <w:marLeft w:val="0"/>
      <w:marRight w:val="0"/>
      <w:marTop w:val="0"/>
      <w:marBottom w:val="0"/>
      <w:divBdr>
        <w:top w:val="none" w:sz="0" w:space="0" w:color="auto"/>
        <w:left w:val="none" w:sz="0" w:space="0" w:color="auto"/>
        <w:bottom w:val="none" w:sz="0" w:space="0" w:color="auto"/>
        <w:right w:val="none" w:sz="0" w:space="0" w:color="auto"/>
      </w:divBdr>
    </w:div>
    <w:div w:id="16235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megan.pope@ons.gov.uk" TargetMode="External"/><Relationship Id="rId2" Type="http://schemas.openxmlformats.org/officeDocument/2006/relationships/hyperlink" Target="mailto:jonathan.digby-north@ons.gov.uk" TargetMode="External"/><Relationship Id="rId1" Type="http://schemas.openxmlformats.org/officeDocument/2006/relationships/hyperlink" Target="mailto:gary.brown@ons.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5046A2-80EA-49D7-9481-85FEFE6351B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6325CC90-40B1-4A83-B40E-BE9729A3D982}">
      <dgm:prSet phldrT="[Text]" custT="1"/>
      <dgm:spPr/>
      <dgm:t>
        <a:bodyPr/>
        <a:lstStyle/>
        <a:p>
          <a:r>
            <a:rPr lang="en-GB" sz="2000">
              <a:latin typeface="Arial" pitchFamily="34" charset="0"/>
              <a:cs typeface="Arial" pitchFamily="34" charset="0"/>
            </a:rPr>
            <a:t>IDBR</a:t>
          </a:r>
        </a:p>
      </dgm:t>
    </dgm:pt>
    <dgm:pt modelId="{91C2EB9A-2624-4505-B5EA-9528430680EB}" type="parTrans" cxnId="{DA51F815-97CE-4641-8FE7-2BF74F948E6C}">
      <dgm:prSet/>
      <dgm:spPr/>
      <dgm:t>
        <a:bodyPr/>
        <a:lstStyle/>
        <a:p>
          <a:endParaRPr lang="en-GB"/>
        </a:p>
      </dgm:t>
    </dgm:pt>
    <dgm:pt modelId="{8B893B65-3F54-466C-B77A-B5242A9380A4}" type="sibTrans" cxnId="{DA51F815-97CE-4641-8FE7-2BF74F948E6C}">
      <dgm:prSet/>
      <dgm:spPr/>
      <dgm:t>
        <a:bodyPr/>
        <a:lstStyle/>
        <a:p>
          <a:endParaRPr lang="en-GB"/>
        </a:p>
      </dgm:t>
    </dgm:pt>
    <dgm:pt modelId="{A3E687EF-9DB3-4234-978A-7C864117C55C}">
      <dgm:prSet phldrT="[Text]" custT="1"/>
      <dgm:spPr/>
      <dgm:t>
        <a:bodyPr/>
        <a:lstStyle/>
        <a:p>
          <a:r>
            <a:rPr lang="en-GB" sz="1000">
              <a:latin typeface="Arial" pitchFamily="34" charset="0"/>
              <a:cs typeface="Arial" pitchFamily="34" charset="0"/>
            </a:rPr>
            <a:t>Turnover and  employment data for all RUs in the UK</a:t>
          </a:r>
        </a:p>
      </dgm:t>
    </dgm:pt>
    <dgm:pt modelId="{18DF91BB-3DC1-4F7A-9522-7C336CF6FD7B}" type="parTrans" cxnId="{457D07F4-155B-4E42-88D6-DE44D1957B34}">
      <dgm:prSet/>
      <dgm:spPr/>
      <dgm:t>
        <a:bodyPr/>
        <a:lstStyle/>
        <a:p>
          <a:endParaRPr lang="en-GB"/>
        </a:p>
      </dgm:t>
    </dgm:pt>
    <dgm:pt modelId="{F190C4C4-3D3E-4316-837F-9FD29C84E8DD}" type="sibTrans" cxnId="{457D07F4-155B-4E42-88D6-DE44D1957B34}">
      <dgm:prSet/>
      <dgm:spPr/>
      <dgm:t>
        <a:bodyPr/>
        <a:lstStyle/>
        <a:p>
          <a:endParaRPr lang="en-GB"/>
        </a:p>
      </dgm:t>
    </dgm:pt>
    <dgm:pt modelId="{67F12DDF-C4E8-4A1E-84C7-D10BBF586369}">
      <dgm:prSet phldrT="[Text]" custT="1"/>
      <dgm:spPr/>
      <dgm:t>
        <a:bodyPr/>
        <a:lstStyle/>
        <a:p>
          <a:r>
            <a:rPr lang="en-GB" sz="2000">
              <a:latin typeface="Arial" pitchFamily="34" charset="0"/>
              <a:cs typeface="Arial" pitchFamily="34" charset="0"/>
            </a:rPr>
            <a:t>ABS</a:t>
          </a:r>
        </a:p>
      </dgm:t>
    </dgm:pt>
    <dgm:pt modelId="{A1BD609D-5B00-4BA4-910B-AA4A2525B469}" type="parTrans" cxnId="{14B21EB5-433F-4276-97B8-DDCBA1DA4714}">
      <dgm:prSet/>
      <dgm:spPr/>
      <dgm:t>
        <a:bodyPr/>
        <a:lstStyle/>
        <a:p>
          <a:endParaRPr lang="en-GB"/>
        </a:p>
      </dgm:t>
    </dgm:pt>
    <dgm:pt modelId="{1B9ED232-EB9C-4FC0-B683-6582158F9F18}" type="sibTrans" cxnId="{14B21EB5-433F-4276-97B8-DDCBA1DA4714}">
      <dgm:prSet/>
      <dgm:spPr/>
      <dgm:t>
        <a:bodyPr/>
        <a:lstStyle/>
        <a:p>
          <a:endParaRPr lang="en-GB"/>
        </a:p>
      </dgm:t>
    </dgm:pt>
    <dgm:pt modelId="{D435FEF5-3611-4238-898C-67B484F184FE}">
      <dgm:prSet phldrT="[Text]" custT="1"/>
      <dgm:spPr/>
      <dgm:t>
        <a:bodyPr/>
        <a:lstStyle/>
        <a:p>
          <a:r>
            <a:rPr lang="en-GB" sz="2000">
              <a:latin typeface="Arial" pitchFamily="34" charset="0"/>
              <a:cs typeface="Arial" pitchFamily="34" charset="0"/>
            </a:rPr>
            <a:t>FAME</a:t>
          </a:r>
        </a:p>
      </dgm:t>
    </dgm:pt>
    <dgm:pt modelId="{234E24FB-3C01-4477-8540-78E1441D861C}" type="parTrans" cxnId="{E989E564-3FFE-4D98-89FE-C1F08C8BF806}">
      <dgm:prSet/>
      <dgm:spPr/>
      <dgm:t>
        <a:bodyPr/>
        <a:lstStyle/>
        <a:p>
          <a:endParaRPr lang="en-GB"/>
        </a:p>
      </dgm:t>
    </dgm:pt>
    <dgm:pt modelId="{B77CFFCB-0349-4845-BB6D-8EEAA4451034}" type="sibTrans" cxnId="{E989E564-3FFE-4D98-89FE-C1F08C8BF806}">
      <dgm:prSet/>
      <dgm:spPr/>
      <dgm:t>
        <a:bodyPr/>
        <a:lstStyle/>
        <a:p>
          <a:endParaRPr lang="en-GB"/>
        </a:p>
      </dgm:t>
    </dgm:pt>
    <dgm:pt modelId="{0F40BDA5-88D7-461D-98AF-C5E24C0D4309}">
      <dgm:prSet phldrT="[Text]" custT="1"/>
      <dgm:spPr/>
      <dgm:t>
        <a:bodyPr/>
        <a:lstStyle/>
        <a:p>
          <a:r>
            <a:rPr lang="en-GB" sz="1000">
              <a:latin typeface="Arial" pitchFamily="34" charset="0"/>
              <a:cs typeface="Arial" pitchFamily="34" charset="0"/>
            </a:rPr>
            <a:t>Mixture of consolidated and unconsolidated accounts for some enterprises - only if enterprise is part of a simple enterprise group on IDBR</a:t>
          </a:r>
        </a:p>
      </dgm:t>
    </dgm:pt>
    <dgm:pt modelId="{B794514C-B163-4EDC-87A9-69CC7557AED5}" type="parTrans" cxnId="{B938E4E6-010C-407E-A9D9-C477B398775D}">
      <dgm:prSet/>
      <dgm:spPr/>
      <dgm:t>
        <a:bodyPr/>
        <a:lstStyle/>
        <a:p>
          <a:endParaRPr lang="en-GB"/>
        </a:p>
      </dgm:t>
    </dgm:pt>
    <dgm:pt modelId="{36EB5A33-3EA9-4FAC-AEF1-83CA53F31DEF}" type="sibTrans" cxnId="{B938E4E6-010C-407E-A9D9-C477B398775D}">
      <dgm:prSet/>
      <dgm:spPr/>
      <dgm:t>
        <a:bodyPr/>
        <a:lstStyle/>
        <a:p>
          <a:endParaRPr lang="en-GB"/>
        </a:p>
      </dgm:t>
    </dgm:pt>
    <dgm:pt modelId="{9F3C2DD3-5E46-4A26-8754-2FF05561C619}">
      <dgm:prSet custT="1"/>
      <dgm:spPr/>
      <dgm:t>
        <a:bodyPr/>
        <a:lstStyle/>
        <a:p>
          <a:r>
            <a:rPr lang="en-GB" sz="2000">
              <a:latin typeface="Arial" pitchFamily="34" charset="0"/>
              <a:cs typeface="Arial" pitchFamily="34" charset="0"/>
            </a:rPr>
            <a:t>VAT</a:t>
          </a:r>
        </a:p>
      </dgm:t>
    </dgm:pt>
    <dgm:pt modelId="{25280502-CF6D-4E1C-979D-0693DFEB5763}" type="parTrans" cxnId="{CBFBC1D7-05A0-4760-B002-B794BC04B0F7}">
      <dgm:prSet/>
      <dgm:spPr/>
      <dgm:t>
        <a:bodyPr/>
        <a:lstStyle/>
        <a:p>
          <a:endParaRPr lang="en-GB"/>
        </a:p>
      </dgm:t>
    </dgm:pt>
    <dgm:pt modelId="{0D69DBE6-1752-458F-81CE-C559E82B474D}" type="sibTrans" cxnId="{CBFBC1D7-05A0-4760-B002-B794BC04B0F7}">
      <dgm:prSet/>
      <dgm:spPr/>
      <dgm:t>
        <a:bodyPr/>
        <a:lstStyle/>
        <a:p>
          <a:endParaRPr lang="en-GB"/>
        </a:p>
      </dgm:t>
    </dgm:pt>
    <dgm:pt modelId="{04511394-67ED-4BCE-842A-00C98498B736}">
      <dgm:prSet phldrT="[Text]" custT="1"/>
      <dgm:spPr/>
      <dgm:t>
        <a:bodyPr/>
        <a:lstStyle/>
        <a:p>
          <a:r>
            <a:rPr lang="en-GB" sz="1000">
              <a:latin typeface="Arial" pitchFamily="34" charset="0"/>
              <a:cs typeface="Arial" pitchFamily="34" charset="0"/>
            </a:rPr>
            <a:t>Enterprise and RU structure in the UK</a:t>
          </a:r>
        </a:p>
      </dgm:t>
    </dgm:pt>
    <dgm:pt modelId="{D73417C3-71A5-41CC-B25B-35CE9E424350}" type="parTrans" cxnId="{6A3344F6-614A-465B-9960-EC6C847FB670}">
      <dgm:prSet/>
      <dgm:spPr/>
      <dgm:t>
        <a:bodyPr/>
        <a:lstStyle/>
        <a:p>
          <a:endParaRPr lang="en-GB"/>
        </a:p>
      </dgm:t>
    </dgm:pt>
    <dgm:pt modelId="{69448D2A-3946-4972-80AF-3165A0EF1F07}" type="sibTrans" cxnId="{6A3344F6-614A-465B-9960-EC6C847FB670}">
      <dgm:prSet/>
      <dgm:spPr/>
      <dgm:t>
        <a:bodyPr/>
        <a:lstStyle/>
        <a:p>
          <a:endParaRPr lang="en-GB"/>
        </a:p>
      </dgm:t>
    </dgm:pt>
    <dgm:pt modelId="{78CC6431-536A-4026-99E7-A8BDECF9B507}">
      <dgm:prSet phldrT="[Text]" custT="1"/>
      <dgm:spPr/>
      <dgm:t>
        <a:bodyPr/>
        <a:lstStyle/>
        <a:p>
          <a:endParaRPr lang="en-GB" sz="1000">
            <a:latin typeface="Arial" pitchFamily="34" charset="0"/>
            <a:cs typeface="Arial" pitchFamily="34" charset="0"/>
          </a:endParaRPr>
        </a:p>
      </dgm:t>
    </dgm:pt>
    <dgm:pt modelId="{2AED91D7-BAE1-46A2-AB4D-E2C29191A70A}" type="parTrans" cxnId="{FA2049AB-C15F-4528-BFE7-C66D161DD5A5}">
      <dgm:prSet/>
      <dgm:spPr/>
      <dgm:t>
        <a:bodyPr/>
        <a:lstStyle/>
        <a:p>
          <a:endParaRPr lang="en-GB"/>
        </a:p>
      </dgm:t>
    </dgm:pt>
    <dgm:pt modelId="{FC9B528A-8C8D-455F-B59A-C994E486B893}" type="sibTrans" cxnId="{FA2049AB-C15F-4528-BFE7-C66D161DD5A5}">
      <dgm:prSet/>
      <dgm:spPr/>
      <dgm:t>
        <a:bodyPr/>
        <a:lstStyle/>
        <a:p>
          <a:endParaRPr lang="en-GB"/>
        </a:p>
      </dgm:t>
    </dgm:pt>
    <dgm:pt modelId="{210DFA19-D45F-4A22-82EC-CF2EA4126E79}">
      <dgm:prSet phldrT="[Text]" custT="1"/>
      <dgm:spPr/>
      <dgm:t>
        <a:bodyPr/>
        <a:lstStyle/>
        <a:p>
          <a:r>
            <a:rPr lang="en-GB" sz="1000">
              <a:latin typeface="Arial" pitchFamily="34" charset="0"/>
              <a:cs typeface="Arial" pitchFamily="34" charset="0"/>
            </a:rPr>
            <a:t>Data on structural business survey variables for some RUs, including turnover, expenditure and aGVA</a:t>
          </a:r>
        </a:p>
      </dgm:t>
    </dgm:pt>
    <dgm:pt modelId="{4EB8C029-A579-4513-8FFF-47EFC819D878}" type="parTrans" cxnId="{AAA8C813-39B8-4113-ABDF-D83ADFF86BEF}">
      <dgm:prSet/>
      <dgm:spPr/>
      <dgm:t>
        <a:bodyPr/>
        <a:lstStyle/>
        <a:p>
          <a:endParaRPr lang="en-GB"/>
        </a:p>
      </dgm:t>
    </dgm:pt>
    <dgm:pt modelId="{14391B5E-3B68-44B2-819F-16660D15A5C9}" type="sibTrans" cxnId="{AAA8C813-39B8-4113-ABDF-D83ADFF86BEF}">
      <dgm:prSet/>
      <dgm:spPr/>
      <dgm:t>
        <a:bodyPr/>
        <a:lstStyle/>
        <a:p>
          <a:endParaRPr lang="en-GB"/>
        </a:p>
      </dgm:t>
    </dgm:pt>
    <dgm:pt modelId="{C175E505-91D2-4B20-80FE-28170B30B0C4}">
      <dgm:prSet custT="1"/>
      <dgm:spPr/>
      <dgm:t>
        <a:bodyPr/>
        <a:lstStyle/>
        <a:p>
          <a:r>
            <a:rPr lang="en-GB" sz="1000">
              <a:latin typeface="Arial" pitchFamily="34" charset="0"/>
              <a:cs typeface="Arial" pitchFamily="34" charset="0"/>
            </a:rPr>
            <a:t>Data for most enterprises.</a:t>
          </a:r>
        </a:p>
      </dgm:t>
    </dgm:pt>
    <dgm:pt modelId="{ED78D3A1-A2B6-43CD-A8E1-86FF9AAC71B9}" type="parTrans" cxnId="{9161A6F9-3653-49BD-8C11-788F4F56E85B}">
      <dgm:prSet/>
      <dgm:spPr/>
      <dgm:t>
        <a:bodyPr/>
        <a:lstStyle/>
        <a:p>
          <a:endParaRPr lang="en-GB"/>
        </a:p>
      </dgm:t>
    </dgm:pt>
    <dgm:pt modelId="{0F00AD7C-CF1F-4F3C-8811-135562798477}" type="sibTrans" cxnId="{9161A6F9-3653-49BD-8C11-788F4F56E85B}">
      <dgm:prSet/>
      <dgm:spPr/>
      <dgm:t>
        <a:bodyPr/>
        <a:lstStyle/>
        <a:p>
          <a:endParaRPr lang="en-GB"/>
        </a:p>
      </dgm:t>
    </dgm:pt>
    <dgm:pt modelId="{374D7127-1415-4F4C-9A5B-458B277521CB}">
      <dgm:prSet custT="1"/>
      <dgm:spPr/>
      <dgm:t>
        <a:bodyPr/>
        <a:lstStyle/>
        <a:p>
          <a:r>
            <a:rPr lang="en-GB" sz="1000">
              <a:latin typeface="Arial" pitchFamily="34" charset="0"/>
              <a:cs typeface="Arial" pitchFamily="34" charset="0"/>
            </a:rPr>
            <a:t>Some consolidated accounts are available for turnover and expenditure.</a:t>
          </a:r>
        </a:p>
      </dgm:t>
    </dgm:pt>
    <dgm:pt modelId="{629BDDF0-D2B9-465E-9701-E9565ECD1496}" type="parTrans" cxnId="{7750D216-3A95-4A1F-80D1-06CDFE8CFD11}">
      <dgm:prSet/>
      <dgm:spPr/>
      <dgm:t>
        <a:bodyPr/>
        <a:lstStyle/>
        <a:p>
          <a:endParaRPr lang="en-GB"/>
        </a:p>
      </dgm:t>
    </dgm:pt>
    <dgm:pt modelId="{5BC46004-3DF2-4508-B3A9-CCD726CF0665}" type="sibTrans" cxnId="{7750D216-3A95-4A1F-80D1-06CDFE8CFD11}">
      <dgm:prSet/>
      <dgm:spPr/>
      <dgm:t>
        <a:bodyPr/>
        <a:lstStyle/>
        <a:p>
          <a:endParaRPr lang="en-GB"/>
        </a:p>
      </dgm:t>
    </dgm:pt>
    <dgm:pt modelId="{5FE2997C-E22F-452E-8A1B-D779E0BBF515}">
      <dgm:prSet custT="1"/>
      <dgm:spPr/>
      <dgm:t>
        <a:bodyPr/>
        <a:lstStyle/>
        <a:p>
          <a:endParaRPr lang="en-GB" sz="1000">
            <a:latin typeface="Arial" pitchFamily="34" charset="0"/>
            <a:cs typeface="Arial" pitchFamily="34" charset="0"/>
          </a:endParaRPr>
        </a:p>
      </dgm:t>
    </dgm:pt>
    <dgm:pt modelId="{F3EC4F7A-3244-4CB8-93D7-A9CD1BB96349}" type="parTrans" cxnId="{7A4E1E58-8845-480A-B42B-7B787681FE66}">
      <dgm:prSet/>
      <dgm:spPr/>
      <dgm:t>
        <a:bodyPr/>
        <a:lstStyle/>
        <a:p>
          <a:endParaRPr lang="en-GB"/>
        </a:p>
      </dgm:t>
    </dgm:pt>
    <dgm:pt modelId="{2341DE80-09C5-4C82-BD06-6CF0EC97AE4A}" type="sibTrans" cxnId="{7A4E1E58-8845-480A-B42B-7B787681FE66}">
      <dgm:prSet/>
      <dgm:spPr/>
      <dgm:t>
        <a:bodyPr/>
        <a:lstStyle/>
        <a:p>
          <a:endParaRPr lang="en-GB"/>
        </a:p>
      </dgm:t>
    </dgm:pt>
    <dgm:pt modelId="{751E07E8-E5FE-4011-A14C-46F5718AC7BF}" type="pres">
      <dgm:prSet presAssocID="{F65046A2-80EA-49D7-9481-85FEFE6351B1}" presName="Name0" presStyleCnt="0">
        <dgm:presLayoutVars>
          <dgm:dir/>
          <dgm:animLvl val="lvl"/>
          <dgm:resizeHandles val="exact"/>
        </dgm:presLayoutVars>
      </dgm:prSet>
      <dgm:spPr/>
      <dgm:t>
        <a:bodyPr/>
        <a:lstStyle/>
        <a:p>
          <a:endParaRPr lang="en-GB"/>
        </a:p>
      </dgm:t>
    </dgm:pt>
    <dgm:pt modelId="{6F7627E2-30C0-4837-9AF8-DFEDA0C577F0}" type="pres">
      <dgm:prSet presAssocID="{6325CC90-40B1-4A83-B40E-BE9729A3D982}" presName="composite" presStyleCnt="0"/>
      <dgm:spPr/>
    </dgm:pt>
    <dgm:pt modelId="{D17E2797-D2CA-42B4-A786-FDD9E0FF9628}" type="pres">
      <dgm:prSet presAssocID="{6325CC90-40B1-4A83-B40E-BE9729A3D982}" presName="parTx" presStyleLbl="alignNode1" presStyleIdx="0" presStyleCnt="4">
        <dgm:presLayoutVars>
          <dgm:chMax val="0"/>
          <dgm:chPref val="0"/>
          <dgm:bulletEnabled val="1"/>
        </dgm:presLayoutVars>
      </dgm:prSet>
      <dgm:spPr/>
      <dgm:t>
        <a:bodyPr/>
        <a:lstStyle/>
        <a:p>
          <a:endParaRPr lang="en-GB"/>
        </a:p>
      </dgm:t>
    </dgm:pt>
    <dgm:pt modelId="{6C6FF9D2-F0F4-4719-8EF6-9B71196A0A2F}" type="pres">
      <dgm:prSet presAssocID="{6325CC90-40B1-4A83-B40E-BE9729A3D982}" presName="desTx" presStyleLbl="alignAccFollowNode1" presStyleIdx="0" presStyleCnt="4">
        <dgm:presLayoutVars>
          <dgm:bulletEnabled val="1"/>
        </dgm:presLayoutVars>
      </dgm:prSet>
      <dgm:spPr/>
      <dgm:t>
        <a:bodyPr/>
        <a:lstStyle/>
        <a:p>
          <a:endParaRPr lang="en-GB"/>
        </a:p>
      </dgm:t>
    </dgm:pt>
    <dgm:pt modelId="{4B956C64-D001-4FA6-9D58-DF2A3963E190}" type="pres">
      <dgm:prSet presAssocID="{8B893B65-3F54-466C-B77A-B5242A9380A4}" presName="space" presStyleCnt="0"/>
      <dgm:spPr/>
    </dgm:pt>
    <dgm:pt modelId="{F26EEFC2-FF56-43DB-A8E8-777FD7137127}" type="pres">
      <dgm:prSet presAssocID="{67F12DDF-C4E8-4A1E-84C7-D10BBF586369}" presName="composite" presStyleCnt="0"/>
      <dgm:spPr/>
    </dgm:pt>
    <dgm:pt modelId="{189A0245-6B99-499E-8EBB-E67EAB5041B5}" type="pres">
      <dgm:prSet presAssocID="{67F12DDF-C4E8-4A1E-84C7-D10BBF586369}" presName="parTx" presStyleLbl="alignNode1" presStyleIdx="1" presStyleCnt="4">
        <dgm:presLayoutVars>
          <dgm:chMax val="0"/>
          <dgm:chPref val="0"/>
          <dgm:bulletEnabled val="1"/>
        </dgm:presLayoutVars>
      </dgm:prSet>
      <dgm:spPr/>
      <dgm:t>
        <a:bodyPr/>
        <a:lstStyle/>
        <a:p>
          <a:endParaRPr lang="en-GB"/>
        </a:p>
      </dgm:t>
    </dgm:pt>
    <dgm:pt modelId="{C1EC4F32-D2D9-4B44-A2CE-DA518DFE5A3F}" type="pres">
      <dgm:prSet presAssocID="{67F12DDF-C4E8-4A1E-84C7-D10BBF586369}" presName="desTx" presStyleLbl="alignAccFollowNode1" presStyleIdx="1" presStyleCnt="4">
        <dgm:presLayoutVars>
          <dgm:bulletEnabled val="1"/>
        </dgm:presLayoutVars>
      </dgm:prSet>
      <dgm:spPr/>
      <dgm:t>
        <a:bodyPr/>
        <a:lstStyle/>
        <a:p>
          <a:endParaRPr lang="en-GB"/>
        </a:p>
      </dgm:t>
    </dgm:pt>
    <dgm:pt modelId="{FE1E2A34-61DD-4CA8-9EBD-B2586011E601}" type="pres">
      <dgm:prSet presAssocID="{1B9ED232-EB9C-4FC0-B683-6582158F9F18}" presName="space" presStyleCnt="0"/>
      <dgm:spPr/>
    </dgm:pt>
    <dgm:pt modelId="{4583DE5E-DCB1-49B8-8ADC-1ED944CFDCB6}" type="pres">
      <dgm:prSet presAssocID="{D435FEF5-3611-4238-898C-67B484F184FE}" presName="composite" presStyleCnt="0"/>
      <dgm:spPr/>
    </dgm:pt>
    <dgm:pt modelId="{19CFB8C4-7FDE-4D9E-A59F-71C89313AF82}" type="pres">
      <dgm:prSet presAssocID="{D435FEF5-3611-4238-898C-67B484F184FE}" presName="parTx" presStyleLbl="alignNode1" presStyleIdx="2" presStyleCnt="4">
        <dgm:presLayoutVars>
          <dgm:chMax val="0"/>
          <dgm:chPref val="0"/>
          <dgm:bulletEnabled val="1"/>
        </dgm:presLayoutVars>
      </dgm:prSet>
      <dgm:spPr/>
      <dgm:t>
        <a:bodyPr/>
        <a:lstStyle/>
        <a:p>
          <a:endParaRPr lang="en-GB"/>
        </a:p>
      </dgm:t>
    </dgm:pt>
    <dgm:pt modelId="{3CB29625-1EA6-4153-AC47-28CDF928384E}" type="pres">
      <dgm:prSet presAssocID="{D435FEF5-3611-4238-898C-67B484F184FE}" presName="desTx" presStyleLbl="alignAccFollowNode1" presStyleIdx="2" presStyleCnt="4">
        <dgm:presLayoutVars>
          <dgm:bulletEnabled val="1"/>
        </dgm:presLayoutVars>
      </dgm:prSet>
      <dgm:spPr/>
      <dgm:t>
        <a:bodyPr/>
        <a:lstStyle/>
        <a:p>
          <a:endParaRPr lang="en-GB"/>
        </a:p>
      </dgm:t>
    </dgm:pt>
    <dgm:pt modelId="{7831C053-CED2-4EC3-8F78-3FCE0E396492}" type="pres">
      <dgm:prSet presAssocID="{B77CFFCB-0349-4845-BB6D-8EEAA4451034}" presName="space" presStyleCnt="0"/>
      <dgm:spPr/>
    </dgm:pt>
    <dgm:pt modelId="{A196B37E-0AB4-4C0C-8190-B60D80471D09}" type="pres">
      <dgm:prSet presAssocID="{9F3C2DD3-5E46-4A26-8754-2FF05561C619}" presName="composite" presStyleCnt="0"/>
      <dgm:spPr/>
    </dgm:pt>
    <dgm:pt modelId="{073EAC0B-9213-475C-8415-4580B1440EF7}" type="pres">
      <dgm:prSet presAssocID="{9F3C2DD3-5E46-4A26-8754-2FF05561C619}" presName="parTx" presStyleLbl="alignNode1" presStyleIdx="3" presStyleCnt="4">
        <dgm:presLayoutVars>
          <dgm:chMax val="0"/>
          <dgm:chPref val="0"/>
          <dgm:bulletEnabled val="1"/>
        </dgm:presLayoutVars>
      </dgm:prSet>
      <dgm:spPr/>
      <dgm:t>
        <a:bodyPr/>
        <a:lstStyle/>
        <a:p>
          <a:endParaRPr lang="en-GB"/>
        </a:p>
      </dgm:t>
    </dgm:pt>
    <dgm:pt modelId="{D0D87A19-D08E-46BB-B407-012B94260C3A}" type="pres">
      <dgm:prSet presAssocID="{9F3C2DD3-5E46-4A26-8754-2FF05561C619}" presName="desTx" presStyleLbl="alignAccFollowNode1" presStyleIdx="3" presStyleCnt="4">
        <dgm:presLayoutVars>
          <dgm:bulletEnabled val="1"/>
        </dgm:presLayoutVars>
      </dgm:prSet>
      <dgm:spPr/>
      <dgm:t>
        <a:bodyPr/>
        <a:lstStyle/>
        <a:p>
          <a:endParaRPr lang="en-GB"/>
        </a:p>
      </dgm:t>
    </dgm:pt>
  </dgm:ptLst>
  <dgm:cxnLst>
    <dgm:cxn modelId="{B938E4E6-010C-407E-A9D9-C477B398775D}" srcId="{D435FEF5-3611-4238-898C-67B484F184FE}" destId="{0F40BDA5-88D7-461D-98AF-C5E24C0D4309}" srcOrd="0" destOrd="0" parTransId="{B794514C-B163-4EDC-87A9-69CC7557AED5}" sibTransId="{36EB5A33-3EA9-4FAC-AEF1-83CA53F31DEF}"/>
    <dgm:cxn modelId="{FF7D8651-82EB-4995-993F-20ABF7D18978}" type="presOf" srcId="{9F3C2DD3-5E46-4A26-8754-2FF05561C619}" destId="{073EAC0B-9213-475C-8415-4580B1440EF7}" srcOrd="0" destOrd="0" presId="urn:microsoft.com/office/officeart/2005/8/layout/hList1"/>
    <dgm:cxn modelId="{AB9EFD85-13AF-4124-B689-A9913475D12C}" type="presOf" srcId="{D435FEF5-3611-4238-898C-67B484F184FE}" destId="{19CFB8C4-7FDE-4D9E-A59F-71C89313AF82}" srcOrd="0" destOrd="0" presId="urn:microsoft.com/office/officeart/2005/8/layout/hList1"/>
    <dgm:cxn modelId="{39B29A07-ED51-4539-BD9E-6A8D91F5089C}" type="presOf" srcId="{6325CC90-40B1-4A83-B40E-BE9729A3D982}" destId="{D17E2797-D2CA-42B4-A786-FDD9E0FF9628}" srcOrd="0" destOrd="0" presId="urn:microsoft.com/office/officeart/2005/8/layout/hList1"/>
    <dgm:cxn modelId="{DDE8A693-A336-4A58-AFE4-F731A4A7428D}" type="presOf" srcId="{210DFA19-D45F-4A22-82EC-CF2EA4126E79}" destId="{C1EC4F32-D2D9-4B44-A2CE-DA518DFE5A3F}" srcOrd="0" destOrd="0" presId="urn:microsoft.com/office/officeart/2005/8/layout/hList1"/>
    <dgm:cxn modelId="{374A3A2F-E1F1-4A7A-B3C2-D31BC2A0ABC4}" type="presOf" srcId="{A3E687EF-9DB3-4234-978A-7C864117C55C}" destId="{6C6FF9D2-F0F4-4719-8EF6-9B71196A0A2F}" srcOrd="0" destOrd="2" presId="urn:microsoft.com/office/officeart/2005/8/layout/hList1"/>
    <dgm:cxn modelId="{E0515ADA-131D-48B6-AC5D-A827C5DB4214}" type="presOf" srcId="{C175E505-91D2-4B20-80FE-28170B30B0C4}" destId="{D0D87A19-D08E-46BB-B407-012B94260C3A}" srcOrd="0" destOrd="0" presId="urn:microsoft.com/office/officeart/2005/8/layout/hList1"/>
    <dgm:cxn modelId="{7750D216-3A95-4A1F-80D1-06CDFE8CFD11}" srcId="{9F3C2DD3-5E46-4A26-8754-2FF05561C619}" destId="{374D7127-1415-4F4C-9A5B-458B277521CB}" srcOrd="2" destOrd="0" parTransId="{629BDDF0-D2B9-465E-9701-E9565ECD1496}" sibTransId="{5BC46004-3DF2-4508-B3A9-CCD726CF0665}"/>
    <dgm:cxn modelId="{7A4E1E58-8845-480A-B42B-7B787681FE66}" srcId="{9F3C2DD3-5E46-4A26-8754-2FF05561C619}" destId="{5FE2997C-E22F-452E-8A1B-D779E0BBF515}" srcOrd="1" destOrd="0" parTransId="{F3EC4F7A-3244-4CB8-93D7-A9CD1BB96349}" sibTransId="{2341DE80-09C5-4C82-BD06-6CF0EC97AE4A}"/>
    <dgm:cxn modelId="{AAA8C813-39B8-4113-ABDF-D83ADFF86BEF}" srcId="{67F12DDF-C4E8-4A1E-84C7-D10BBF586369}" destId="{210DFA19-D45F-4A22-82EC-CF2EA4126E79}" srcOrd="0" destOrd="0" parTransId="{4EB8C029-A579-4513-8FFF-47EFC819D878}" sibTransId="{14391B5E-3B68-44B2-819F-16660D15A5C9}"/>
    <dgm:cxn modelId="{6A3344F6-614A-465B-9960-EC6C847FB670}" srcId="{6325CC90-40B1-4A83-B40E-BE9729A3D982}" destId="{04511394-67ED-4BCE-842A-00C98498B736}" srcOrd="0" destOrd="0" parTransId="{D73417C3-71A5-41CC-B25B-35CE9E424350}" sibTransId="{69448D2A-3946-4972-80AF-3165A0EF1F07}"/>
    <dgm:cxn modelId="{E989E564-3FFE-4D98-89FE-C1F08C8BF806}" srcId="{F65046A2-80EA-49D7-9481-85FEFE6351B1}" destId="{D435FEF5-3611-4238-898C-67B484F184FE}" srcOrd="2" destOrd="0" parTransId="{234E24FB-3C01-4477-8540-78E1441D861C}" sibTransId="{B77CFFCB-0349-4845-BB6D-8EEAA4451034}"/>
    <dgm:cxn modelId="{C9EF82DD-ED76-4147-B1FB-439F72474BC4}" type="presOf" srcId="{F65046A2-80EA-49D7-9481-85FEFE6351B1}" destId="{751E07E8-E5FE-4011-A14C-46F5718AC7BF}" srcOrd="0" destOrd="0" presId="urn:microsoft.com/office/officeart/2005/8/layout/hList1"/>
    <dgm:cxn modelId="{457D07F4-155B-4E42-88D6-DE44D1957B34}" srcId="{6325CC90-40B1-4A83-B40E-BE9729A3D982}" destId="{A3E687EF-9DB3-4234-978A-7C864117C55C}" srcOrd="2" destOrd="0" parTransId="{18DF91BB-3DC1-4F7A-9522-7C336CF6FD7B}" sibTransId="{F190C4C4-3D3E-4316-837F-9FD29C84E8DD}"/>
    <dgm:cxn modelId="{1F8914B7-3861-4839-89AD-991181E48934}" type="presOf" srcId="{5FE2997C-E22F-452E-8A1B-D779E0BBF515}" destId="{D0D87A19-D08E-46BB-B407-012B94260C3A}" srcOrd="0" destOrd="1" presId="urn:microsoft.com/office/officeart/2005/8/layout/hList1"/>
    <dgm:cxn modelId="{FA2049AB-C15F-4528-BFE7-C66D161DD5A5}" srcId="{6325CC90-40B1-4A83-B40E-BE9729A3D982}" destId="{78CC6431-536A-4026-99E7-A8BDECF9B507}" srcOrd="1" destOrd="0" parTransId="{2AED91D7-BAE1-46A2-AB4D-E2C29191A70A}" sibTransId="{FC9B528A-8C8D-455F-B59A-C994E486B893}"/>
    <dgm:cxn modelId="{DA51F815-97CE-4641-8FE7-2BF74F948E6C}" srcId="{F65046A2-80EA-49D7-9481-85FEFE6351B1}" destId="{6325CC90-40B1-4A83-B40E-BE9729A3D982}" srcOrd="0" destOrd="0" parTransId="{91C2EB9A-2624-4505-B5EA-9528430680EB}" sibTransId="{8B893B65-3F54-466C-B77A-B5242A9380A4}"/>
    <dgm:cxn modelId="{BBC413F6-8459-472E-84E9-276697D5CFE2}" type="presOf" srcId="{374D7127-1415-4F4C-9A5B-458B277521CB}" destId="{D0D87A19-D08E-46BB-B407-012B94260C3A}" srcOrd="0" destOrd="2" presId="urn:microsoft.com/office/officeart/2005/8/layout/hList1"/>
    <dgm:cxn modelId="{787E46B7-D32F-431F-BAD3-28B7CCBFC41F}" type="presOf" srcId="{67F12DDF-C4E8-4A1E-84C7-D10BBF586369}" destId="{189A0245-6B99-499E-8EBB-E67EAB5041B5}" srcOrd="0" destOrd="0" presId="urn:microsoft.com/office/officeart/2005/8/layout/hList1"/>
    <dgm:cxn modelId="{14B21EB5-433F-4276-97B8-DDCBA1DA4714}" srcId="{F65046A2-80EA-49D7-9481-85FEFE6351B1}" destId="{67F12DDF-C4E8-4A1E-84C7-D10BBF586369}" srcOrd="1" destOrd="0" parTransId="{A1BD609D-5B00-4BA4-910B-AA4A2525B469}" sibTransId="{1B9ED232-EB9C-4FC0-B683-6582158F9F18}"/>
    <dgm:cxn modelId="{CBFBC1D7-05A0-4760-B002-B794BC04B0F7}" srcId="{F65046A2-80EA-49D7-9481-85FEFE6351B1}" destId="{9F3C2DD3-5E46-4A26-8754-2FF05561C619}" srcOrd="3" destOrd="0" parTransId="{25280502-CF6D-4E1C-979D-0693DFEB5763}" sibTransId="{0D69DBE6-1752-458F-81CE-C559E82B474D}"/>
    <dgm:cxn modelId="{9161A6F9-3653-49BD-8C11-788F4F56E85B}" srcId="{9F3C2DD3-5E46-4A26-8754-2FF05561C619}" destId="{C175E505-91D2-4B20-80FE-28170B30B0C4}" srcOrd="0" destOrd="0" parTransId="{ED78D3A1-A2B6-43CD-A8E1-86FF9AAC71B9}" sibTransId="{0F00AD7C-CF1F-4F3C-8811-135562798477}"/>
    <dgm:cxn modelId="{BA2FC752-8B6D-451A-A052-1A898021135B}" type="presOf" srcId="{78CC6431-536A-4026-99E7-A8BDECF9B507}" destId="{6C6FF9D2-F0F4-4719-8EF6-9B71196A0A2F}" srcOrd="0" destOrd="1" presId="urn:microsoft.com/office/officeart/2005/8/layout/hList1"/>
    <dgm:cxn modelId="{2C1BB3D3-B90F-4889-BE01-A3024656EB8E}" type="presOf" srcId="{0F40BDA5-88D7-461D-98AF-C5E24C0D4309}" destId="{3CB29625-1EA6-4153-AC47-28CDF928384E}" srcOrd="0" destOrd="0" presId="urn:microsoft.com/office/officeart/2005/8/layout/hList1"/>
    <dgm:cxn modelId="{82D484A3-7457-4E1D-9BB8-B216735C9BA7}" type="presOf" srcId="{04511394-67ED-4BCE-842A-00C98498B736}" destId="{6C6FF9D2-F0F4-4719-8EF6-9B71196A0A2F}" srcOrd="0" destOrd="0" presId="urn:microsoft.com/office/officeart/2005/8/layout/hList1"/>
    <dgm:cxn modelId="{F330A9EC-0009-418F-8B43-7928F2C0DB66}" type="presParOf" srcId="{751E07E8-E5FE-4011-A14C-46F5718AC7BF}" destId="{6F7627E2-30C0-4837-9AF8-DFEDA0C577F0}" srcOrd="0" destOrd="0" presId="urn:microsoft.com/office/officeart/2005/8/layout/hList1"/>
    <dgm:cxn modelId="{A047396D-5A56-4E30-BE3B-4553258C5566}" type="presParOf" srcId="{6F7627E2-30C0-4837-9AF8-DFEDA0C577F0}" destId="{D17E2797-D2CA-42B4-A786-FDD9E0FF9628}" srcOrd="0" destOrd="0" presId="urn:microsoft.com/office/officeart/2005/8/layout/hList1"/>
    <dgm:cxn modelId="{59343EFF-A059-4EEC-96C2-25ACC2763809}" type="presParOf" srcId="{6F7627E2-30C0-4837-9AF8-DFEDA0C577F0}" destId="{6C6FF9D2-F0F4-4719-8EF6-9B71196A0A2F}" srcOrd="1" destOrd="0" presId="urn:microsoft.com/office/officeart/2005/8/layout/hList1"/>
    <dgm:cxn modelId="{04212A13-81F5-4273-AA87-5B3C40DE8D5F}" type="presParOf" srcId="{751E07E8-E5FE-4011-A14C-46F5718AC7BF}" destId="{4B956C64-D001-4FA6-9D58-DF2A3963E190}" srcOrd="1" destOrd="0" presId="urn:microsoft.com/office/officeart/2005/8/layout/hList1"/>
    <dgm:cxn modelId="{2F99C029-6E62-446A-BA61-220C76E5375A}" type="presParOf" srcId="{751E07E8-E5FE-4011-A14C-46F5718AC7BF}" destId="{F26EEFC2-FF56-43DB-A8E8-777FD7137127}" srcOrd="2" destOrd="0" presId="urn:microsoft.com/office/officeart/2005/8/layout/hList1"/>
    <dgm:cxn modelId="{C61D0171-B82E-40E5-9663-122EC9212DA3}" type="presParOf" srcId="{F26EEFC2-FF56-43DB-A8E8-777FD7137127}" destId="{189A0245-6B99-499E-8EBB-E67EAB5041B5}" srcOrd="0" destOrd="0" presId="urn:microsoft.com/office/officeart/2005/8/layout/hList1"/>
    <dgm:cxn modelId="{67B04436-109B-4D95-9D4B-97F2C9A0D7E1}" type="presParOf" srcId="{F26EEFC2-FF56-43DB-A8E8-777FD7137127}" destId="{C1EC4F32-D2D9-4B44-A2CE-DA518DFE5A3F}" srcOrd="1" destOrd="0" presId="urn:microsoft.com/office/officeart/2005/8/layout/hList1"/>
    <dgm:cxn modelId="{FDE24771-6033-4168-8BF1-3B2B518CFE73}" type="presParOf" srcId="{751E07E8-E5FE-4011-A14C-46F5718AC7BF}" destId="{FE1E2A34-61DD-4CA8-9EBD-B2586011E601}" srcOrd="3" destOrd="0" presId="urn:microsoft.com/office/officeart/2005/8/layout/hList1"/>
    <dgm:cxn modelId="{958C13BC-282B-406F-9014-B95E36E1D0AE}" type="presParOf" srcId="{751E07E8-E5FE-4011-A14C-46F5718AC7BF}" destId="{4583DE5E-DCB1-49B8-8ADC-1ED944CFDCB6}" srcOrd="4" destOrd="0" presId="urn:microsoft.com/office/officeart/2005/8/layout/hList1"/>
    <dgm:cxn modelId="{5BCA04F8-0AA3-409D-9EB9-4BB83BF4BCB2}" type="presParOf" srcId="{4583DE5E-DCB1-49B8-8ADC-1ED944CFDCB6}" destId="{19CFB8C4-7FDE-4D9E-A59F-71C89313AF82}" srcOrd="0" destOrd="0" presId="urn:microsoft.com/office/officeart/2005/8/layout/hList1"/>
    <dgm:cxn modelId="{6AB4ACAE-C7A4-467F-8CFE-4F165C8EFF2A}" type="presParOf" srcId="{4583DE5E-DCB1-49B8-8ADC-1ED944CFDCB6}" destId="{3CB29625-1EA6-4153-AC47-28CDF928384E}" srcOrd="1" destOrd="0" presId="urn:microsoft.com/office/officeart/2005/8/layout/hList1"/>
    <dgm:cxn modelId="{FFCF5281-6EC8-4F03-87A3-7073FF3AA751}" type="presParOf" srcId="{751E07E8-E5FE-4011-A14C-46F5718AC7BF}" destId="{7831C053-CED2-4EC3-8F78-3FCE0E396492}" srcOrd="5" destOrd="0" presId="urn:microsoft.com/office/officeart/2005/8/layout/hList1"/>
    <dgm:cxn modelId="{08FDF4B6-7C5B-4784-B36F-F97C9F29F837}" type="presParOf" srcId="{751E07E8-E5FE-4011-A14C-46F5718AC7BF}" destId="{A196B37E-0AB4-4C0C-8190-B60D80471D09}" srcOrd="6" destOrd="0" presId="urn:microsoft.com/office/officeart/2005/8/layout/hList1"/>
    <dgm:cxn modelId="{46433C30-4E5C-469B-B6B4-5ECEE443789E}" type="presParOf" srcId="{A196B37E-0AB4-4C0C-8190-B60D80471D09}" destId="{073EAC0B-9213-475C-8415-4580B1440EF7}" srcOrd="0" destOrd="0" presId="urn:microsoft.com/office/officeart/2005/8/layout/hList1"/>
    <dgm:cxn modelId="{7987A0F6-4E16-47FB-A777-A39A90F0EE89}" type="presParOf" srcId="{A196B37E-0AB4-4C0C-8190-B60D80471D09}" destId="{D0D87A19-D08E-46BB-B407-012B94260C3A}" srcOrd="1" destOrd="0" presId="urn:microsoft.com/office/officeart/2005/8/layout/hLis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7E2797-D2CA-42B4-A786-FDD9E0FF9628}">
      <dsp:nvSpPr>
        <dsp:cNvPr id="0" name=""/>
        <dsp:cNvSpPr/>
      </dsp:nvSpPr>
      <dsp:spPr>
        <a:xfrm>
          <a:off x="2087" y="1654"/>
          <a:ext cx="1255407" cy="50216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IDBR</a:t>
          </a:r>
        </a:p>
      </dsp:txBody>
      <dsp:txXfrm>
        <a:off x="2087" y="1654"/>
        <a:ext cx="1255407" cy="502162"/>
      </dsp:txXfrm>
    </dsp:sp>
    <dsp:sp modelId="{6C6FF9D2-F0F4-4719-8EF6-9B71196A0A2F}">
      <dsp:nvSpPr>
        <dsp:cNvPr id="0" name=""/>
        <dsp:cNvSpPr/>
      </dsp:nvSpPr>
      <dsp:spPr>
        <a:xfrm>
          <a:off x="2087" y="503816"/>
          <a:ext cx="1255407" cy="13614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Enterprise and RU structure in the UK</a:t>
          </a:r>
        </a:p>
        <a:p>
          <a:pPr marL="57150" lvl="1" indent="-57150" algn="l" defTabSz="444500">
            <a:lnSpc>
              <a:spcPct val="90000"/>
            </a:lnSpc>
            <a:spcBef>
              <a:spcPct val="0"/>
            </a:spcBef>
            <a:spcAft>
              <a:spcPct val="15000"/>
            </a:spcAft>
            <a:buChar char="••"/>
          </a:pPr>
          <a:endParaRPr lang="en-GB" sz="1000" kern="1200">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Turnover and  employment data for all RUs in the UK</a:t>
          </a:r>
        </a:p>
      </dsp:txBody>
      <dsp:txXfrm>
        <a:off x="2087" y="503816"/>
        <a:ext cx="1255407" cy="1361428"/>
      </dsp:txXfrm>
    </dsp:sp>
    <dsp:sp modelId="{189A0245-6B99-499E-8EBB-E67EAB5041B5}">
      <dsp:nvSpPr>
        <dsp:cNvPr id="0" name=""/>
        <dsp:cNvSpPr/>
      </dsp:nvSpPr>
      <dsp:spPr>
        <a:xfrm>
          <a:off x="1433251" y="1654"/>
          <a:ext cx="1255407" cy="50216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ABS</a:t>
          </a:r>
        </a:p>
      </dsp:txBody>
      <dsp:txXfrm>
        <a:off x="1433251" y="1654"/>
        <a:ext cx="1255407" cy="502162"/>
      </dsp:txXfrm>
    </dsp:sp>
    <dsp:sp modelId="{C1EC4F32-D2D9-4B44-A2CE-DA518DFE5A3F}">
      <dsp:nvSpPr>
        <dsp:cNvPr id="0" name=""/>
        <dsp:cNvSpPr/>
      </dsp:nvSpPr>
      <dsp:spPr>
        <a:xfrm>
          <a:off x="1433251" y="503816"/>
          <a:ext cx="1255407" cy="13614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Data on structural business survey variables for some RUs, including turnover, expenditure and aGVA</a:t>
          </a:r>
        </a:p>
      </dsp:txBody>
      <dsp:txXfrm>
        <a:off x="1433251" y="503816"/>
        <a:ext cx="1255407" cy="1361428"/>
      </dsp:txXfrm>
    </dsp:sp>
    <dsp:sp modelId="{19CFB8C4-7FDE-4D9E-A59F-71C89313AF82}">
      <dsp:nvSpPr>
        <dsp:cNvPr id="0" name=""/>
        <dsp:cNvSpPr/>
      </dsp:nvSpPr>
      <dsp:spPr>
        <a:xfrm>
          <a:off x="2864415" y="1654"/>
          <a:ext cx="1255407" cy="50216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FAME</a:t>
          </a:r>
        </a:p>
      </dsp:txBody>
      <dsp:txXfrm>
        <a:off x="2864415" y="1654"/>
        <a:ext cx="1255407" cy="502162"/>
      </dsp:txXfrm>
    </dsp:sp>
    <dsp:sp modelId="{3CB29625-1EA6-4153-AC47-28CDF928384E}">
      <dsp:nvSpPr>
        <dsp:cNvPr id="0" name=""/>
        <dsp:cNvSpPr/>
      </dsp:nvSpPr>
      <dsp:spPr>
        <a:xfrm>
          <a:off x="2864415" y="503816"/>
          <a:ext cx="1255407" cy="13614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Mixture of consolidated and unconsolidated accounts for some enterprises - only if enterprise is part of a simple enterprise group on IDBR</a:t>
          </a:r>
        </a:p>
      </dsp:txBody>
      <dsp:txXfrm>
        <a:off x="2864415" y="503816"/>
        <a:ext cx="1255407" cy="1361428"/>
      </dsp:txXfrm>
    </dsp:sp>
    <dsp:sp modelId="{073EAC0B-9213-475C-8415-4580B1440EF7}">
      <dsp:nvSpPr>
        <dsp:cNvPr id="0" name=""/>
        <dsp:cNvSpPr/>
      </dsp:nvSpPr>
      <dsp:spPr>
        <a:xfrm>
          <a:off x="4295580" y="1654"/>
          <a:ext cx="1255407" cy="50216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VAT</a:t>
          </a:r>
        </a:p>
      </dsp:txBody>
      <dsp:txXfrm>
        <a:off x="4295580" y="1654"/>
        <a:ext cx="1255407" cy="502162"/>
      </dsp:txXfrm>
    </dsp:sp>
    <dsp:sp modelId="{D0D87A19-D08E-46BB-B407-012B94260C3A}">
      <dsp:nvSpPr>
        <dsp:cNvPr id="0" name=""/>
        <dsp:cNvSpPr/>
      </dsp:nvSpPr>
      <dsp:spPr>
        <a:xfrm>
          <a:off x="4295580" y="503816"/>
          <a:ext cx="1255407" cy="13614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Data for most enterprises.</a:t>
          </a:r>
        </a:p>
        <a:p>
          <a:pPr marL="57150" lvl="1" indent="-57150" algn="l" defTabSz="444500">
            <a:lnSpc>
              <a:spcPct val="90000"/>
            </a:lnSpc>
            <a:spcBef>
              <a:spcPct val="0"/>
            </a:spcBef>
            <a:spcAft>
              <a:spcPct val="15000"/>
            </a:spcAft>
            <a:buChar char="••"/>
          </a:pPr>
          <a:endParaRPr lang="en-GB" sz="1000" kern="1200">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Some consolidated accounts are available for turnover and expenditure.</a:t>
          </a:r>
        </a:p>
      </dsp:txBody>
      <dsp:txXfrm>
        <a:off x="4295580" y="503816"/>
        <a:ext cx="1255407" cy="136142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1D5A0-0689-4680-95D0-9B13AF86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popem</dc:creator>
  <cp:lastModifiedBy>digbyj2</cp:lastModifiedBy>
  <cp:revision>4</cp:revision>
  <cp:lastPrinted>2016-09-02T09:20:00Z</cp:lastPrinted>
  <dcterms:created xsi:type="dcterms:W3CDTF">2016-09-02T09:30:00Z</dcterms:created>
  <dcterms:modified xsi:type="dcterms:W3CDTF">2016-09-02T09:35:00Z</dcterms:modified>
</cp:coreProperties>
</file>