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43" w:rsidRPr="008373A8" w:rsidRDefault="00027A43" w:rsidP="00027A43">
      <w:pPr>
        <w:jc w:val="both"/>
        <w:rPr>
          <w:sz w:val="20"/>
          <w:szCs w:val="20"/>
        </w:rPr>
      </w:pPr>
      <w:r w:rsidRPr="008373A8">
        <w:rPr>
          <w:sz w:val="20"/>
          <w:szCs w:val="20"/>
        </w:rPr>
        <w:t xml:space="preserve">Proceedings of </w:t>
      </w:r>
      <w:r w:rsidR="009711F3">
        <w:rPr>
          <w:sz w:val="20"/>
          <w:szCs w:val="20"/>
        </w:rPr>
        <w:t>the 2</w:t>
      </w:r>
      <w:r w:rsidR="00892655">
        <w:rPr>
          <w:sz w:val="20"/>
          <w:szCs w:val="20"/>
        </w:rPr>
        <w:t>2</w:t>
      </w:r>
      <w:r w:rsidR="00D12D6C" w:rsidRPr="00D12D6C">
        <w:rPr>
          <w:sz w:val="20"/>
          <w:szCs w:val="20"/>
          <w:vertAlign w:val="superscript"/>
        </w:rPr>
        <w:t>nd</w:t>
      </w:r>
      <w:r w:rsidR="009711F3">
        <w:rPr>
          <w:sz w:val="20"/>
          <w:szCs w:val="20"/>
        </w:rPr>
        <w:t xml:space="preserve"> GSS Methodology</w:t>
      </w:r>
      <w:r w:rsidRPr="008373A8">
        <w:rPr>
          <w:sz w:val="20"/>
          <w:szCs w:val="20"/>
        </w:rPr>
        <w:t xml:space="preserve"> Symposium </w:t>
      </w:r>
      <w:r w:rsidR="00F04C41">
        <w:rPr>
          <w:sz w:val="20"/>
          <w:szCs w:val="20"/>
        </w:rPr>
        <w:t>201</w:t>
      </w:r>
      <w:r w:rsidR="00892655">
        <w:rPr>
          <w:sz w:val="20"/>
          <w:szCs w:val="20"/>
        </w:rPr>
        <w:t>7</w:t>
      </w:r>
    </w:p>
    <w:p w:rsidR="00027A43" w:rsidRPr="0048217B" w:rsidRDefault="009711F3" w:rsidP="00027A43">
      <w:pPr>
        <w:jc w:val="both"/>
        <w:rPr>
          <w:sz w:val="20"/>
          <w:szCs w:val="20"/>
        </w:rPr>
      </w:pPr>
      <w:r>
        <w:rPr>
          <w:sz w:val="20"/>
          <w:szCs w:val="20"/>
        </w:rPr>
        <w:t>Methodology</w:t>
      </w:r>
      <w:r w:rsidR="00F10372">
        <w:rPr>
          <w:sz w:val="20"/>
          <w:szCs w:val="20"/>
        </w:rPr>
        <w:t xml:space="preserve">: </w:t>
      </w:r>
      <w:r w:rsidR="00892655">
        <w:rPr>
          <w:sz w:val="20"/>
          <w:szCs w:val="20"/>
        </w:rPr>
        <w:t>Insight; Innovation; Implementation; Impact</w:t>
      </w:r>
    </w:p>
    <w:p w:rsidR="00027A43" w:rsidRPr="00C22251" w:rsidRDefault="00027A43" w:rsidP="00027A43">
      <w:pPr>
        <w:jc w:val="both"/>
      </w:pPr>
    </w:p>
    <w:p w:rsidR="00027A43" w:rsidRPr="00354894" w:rsidRDefault="00660E2D" w:rsidP="00027A43">
      <w:pPr>
        <w:jc w:val="both"/>
        <w:rPr>
          <w:sz w:val="28"/>
        </w:rPr>
      </w:pPr>
      <w:r w:rsidRPr="00660E2D">
        <w:rPr>
          <w:b/>
          <w:sz w:val="28"/>
          <w:szCs w:val="28"/>
        </w:rPr>
        <w:t>Increasing frequency and improving timeliness of unemployment estimates from the UK Labour Force Survey</w:t>
      </w:r>
    </w:p>
    <w:p w:rsidR="00027A43" w:rsidRPr="00354894" w:rsidRDefault="00660E2D" w:rsidP="00027A43">
      <w:pPr>
        <w:jc w:val="center"/>
      </w:pPr>
      <w:r>
        <w:rPr>
          <w:sz w:val="20"/>
          <w:szCs w:val="20"/>
        </w:rPr>
        <w:t>Duncan Elliott</w:t>
      </w:r>
      <w:r w:rsidR="00027A43" w:rsidRPr="00354894">
        <w:rPr>
          <w:vertAlign w:val="superscript"/>
        </w:rPr>
        <w:footnoteReference w:id="1"/>
      </w:r>
    </w:p>
    <w:p w:rsidR="00027A43" w:rsidRPr="00354894" w:rsidRDefault="00027A43" w:rsidP="00027A43">
      <w:pPr>
        <w:jc w:val="both"/>
      </w:pPr>
    </w:p>
    <w:p w:rsidR="00027A43" w:rsidRPr="00354894" w:rsidRDefault="00027A43" w:rsidP="00027A43">
      <w:pPr>
        <w:jc w:val="center"/>
      </w:pPr>
      <w:r w:rsidRPr="00354894">
        <w:rPr>
          <w:b/>
        </w:rPr>
        <w:t>Abstract</w:t>
      </w:r>
    </w:p>
    <w:p w:rsidR="00027A43" w:rsidRPr="00354894" w:rsidRDefault="00027A43" w:rsidP="00027A43">
      <w:pPr>
        <w:jc w:val="both"/>
      </w:pPr>
    </w:p>
    <w:p w:rsidR="00027A43" w:rsidRPr="00354894" w:rsidRDefault="00660E2D" w:rsidP="00027A43">
      <w:pPr>
        <w:ind w:left="720" w:right="720"/>
        <w:jc w:val="both"/>
        <w:rPr>
          <w:sz w:val="16"/>
        </w:rPr>
      </w:pPr>
      <w:r w:rsidRPr="00660E2D">
        <w:rPr>
          <w:sz w:val="16"/>
        </w:rPr>
        <w:t>Unemployment is estimated from data collected in the Labour Force Survey (LFS). While data is collected continuously the survey design is structured in such a way as to provide quarterly estimates. These quarterly estimates are published each month as rolling quarterly estimates and have been assessed to be of sufficient quality to be designated as National Statistics. ONS also publish monthly estimates of unemployment, but these are designated Experimental Statistics due to concerns over the quality of these data. Due to the sample design of the LFS, monthly estimates of change are volatile as there is no sample overlap. A state space model can be used to develop improved estimates of monthly change, accounting for aspects of the survey design, and so providing increased frequency and a slight improvement in timeliness. Additional sources of information related to unemployment could be used within such a framework to help improve timeliness further. In this paper an overview of the modelling approach is provided and issues associated with regular publication of results are discussed.</w:t>
      </w:r>
    </w:p>
    <w:p w:rsidR="00027A43" w:rsidRPr="00354894" w:rsidRDefault="00027A43" w:rsidP="00027A43">
      <w:pPr>
        <w:ind w:left="720" w:right="720"/>
        <w:jc w:val="both"/>
        <w:rPr>
          <w:sz w:val="16"/>
        </w:rPr>
      </w:pPr>
    </w:p>
    <w:p w:rsidR="00027A43" w:rsidRPr="00354894" w:rsidRDefault="00027A43" w:rsidP="00027A43">
      <w:pPr>
        <w:ind w:left="720" w:right="720"/>
        <w:jc w:val="both"/>
      </w:pPr>
      <w:r w:rsidRPr="00354894">
        <w:rPr>
          <w:sz w:val="16"/>
        </w:rPr>
        <w:t>K</w:t>
      </w:r>
      <w:r>
        <w:rPr>
          <w:sz w:val="16"/>
        </w:rPr>
        <w:t>ey</w:t>
      </w:r>
      <w:r w:rsidRPr="00354894">
        <w:rPr>
          <w:sz w:val="16"/>
        </w:rPr>
        <w:t xml:space="preserve"> W</w:t>
      </w:r>
      <w:r>
        <w:rPr>
          <w:sz w:val="16"/>
        </w:rPr>
        <w:t>ords</w:t>
      </w:r>
      <w:r w:rsidRPr="00354894">
        <w:rPr>
          <w:sz w:val="16"/>
        </w:rPr>
        <w:t>:</w:t>
      </w:r>
      <w:r>
        <w:rPr>
          <w:sz w:val="16"/>
        </w:rPr>
        <w:t xml:space="preserve">  </w:t>
      </w:r>
      <w:r w:rsidR="00660E2D" w:rsidRPr="00660E2D">
        <w:rPr>
          <w:sz w:val="16"/>
        </w:rPr>
        <w:t>time series; state space models; unemployment; repeated surveys</w:t>
      </w:r>
      <w:r w:rsidRPr="00354894">
        <w:rPr>
          <w:sz w:val="16"/>
        </w:rPr>
        <w:t>.</w:t>
      </w:r>
    </w:p>
    <w:p w:rsidR="00027A43" w:rsidRPr="00354894" w:rsidRDefault="00027A43" w:rsidP="00027A43">
      <w:pPr>
        <w:jc w:val="both"/>
      </w:pPr>
    </w:p>
    <w:p w:rsidR="00027A43" w:rsidRPr="00354894" w:rsidRDefault="00027A43" w:rsidP="00027A43">
      <w:pPr>
        <w:jc w:val="both"/>
      </w:pPr>
    </w:p>
    <w:p w:rsidR="00027A43" w:rsidRPr="00354894" w:rsidRDefault="00027A43" w:rsidP="00027A43">
      <w:pPr>
        <w:jc w:val="center"/>
      </w:pPr>
      <w:r w:rsidRPr="00354894">
        <w:rPr>
          <w:b/>
        </w:rPr>
        <w:t>1.  Introduction</w:t>
      </w:r>
    </w:p>
    <w:p w:rsidR="00027A43" w:rsidRPr="00354894" w:rsidRDefault="00027A43" w:rsidP="00027A43">
      <w:pPr>
        <w:jc w:val="both"/>
      </w:pPr>
    </w:p>
    <w:p w:rsidR="00027A43" w:rsidRPr="00354894" w:rsidRDefault="00027A43" w:rsidP="00027A43">
      <w:pPr>
        <w:jc w:val="both"/>
      </w:pPr>
      <w:r w:rsidRPr="00354894">
        <w:rPr>
          <w:b/>
        </w:rPr>
        <w:t xml:space="preserve">1.1 </w:t>
      </w:r>
      <w:r w:rsidR="00660E2D">
        <w:rPr>
          <w:b/>
        </w:rPr>
        <w:t>UK Labour Market Publications</w:t>
      </w:r>
    </w:p>
    <w:p w:rsidR="00027A43" w:rsidRPr="00354894" w:rsidRDefault="00027A43" w:rsidP="00027A43">
      <w:pPr>
        <w:jc w:val="both"/>
      </w:pPr>
    </w:p>
    <w:p w:rsidR="00660E2D" w:rsidRDefault="00660E2D" w:rsidP="00660E2D">
      <w:pPr>
        <w:jc w:val="both"/>
        <w:rPr>
          <w:sz w:val="20"/>
          <w:szCs w:val="20"/>
        </w:rPr>
      </w:pPr>
      <w:r>
        <w:rPr>
          <w:sz w:val="20"/>
          <w:szCs w:val="20"/>
        </w:rPr>
        <w:t>The Office for National Statistics</w:t>
      </w:r>
      <w:r w:rsidR="006A32FD">
        <w:rPr>
          <w:sz w:val="20"/>
          <w:szCs w:val="20"/>
        </w:rPr>
        <w:t xml:space="preserve"> (ONS)</w:t>
      </w:r>
      <w:r>
        <w:rPr>
          <w:sz w:val="20"/>
          <w:szCs w:val="20"/>
        </w:rPr>
        <w:t xml:space="preserve"> publish</w:t>
      </w:r>
      <w:r w:rsidR="006A32FD">
        <w:rPr>
          <w:sz w:val="20"/>
          <w:szCs w:val="20"/>
        </w:rPr>
        <w:t>es</w:t>
      </w:r>
      <w:r>
        <w:rPr>
          <w:sz w:val="20"/>
          <w:szCs w:val="20"/>
        </w:rPr>
        <w:t xml:space="preserve"> regular monthly information on the labour ma</w:t>
      </w:r>
      <w:r w:rsidR="006A32FD">
        <w:rPr>
          <w:sz w:val="20"/>
          <w:szCs w:val="20"/>
        </w:rPr>
        <w:t>rke</w:t>
      </w:r>
      <w:r>
        <w:rPr>
          <w:sz w:val="20"/>
          <w:szCs w:val="20"/>
        </w:rPr>
        <w:t>t</w:t>
      </w:r>
      <w:r w:rsidR="006A32FD">
        <w:rPr>
          <w:sz w:val="20"/>
          <w:szCs w:val="20"/>
        </w:rPr>
        <w:t xml:space="preserve">. The headline Labour Force Survey estimates for unemployment are rolling-quarterly estimates. The unemployment variable is a time averaged stock </w:t>
      </w:r>
      <w:r w:rsidR="00A761AD">
        <w:rPr>
          <w:sz w:val="20"/>
          <w:szCs w:val="20"/>
        </w:rPr>
        <w:t xml:space="preserve">calculated </w:t>
      </w:r>
      <w:r w:rsidR="006A32FD">
        <w:rPr>
          <w:sz w:val="20"/>
          <w:szCs w:val="20"/>
        </w:rPr>
        <w:t xml:space="preserve">over a rolling three month period for the number of people classified as unemployed. These rolling-quarterly estimates have sufficient quality to be designated as National Statistics. </w:t>
      </w:r>
    </w:p>
    <w:p w:rsidR="006A32FD" w:rsidRDefault="006A32FD" w:rsidP="00660E2D">
      <w:pPr>
        <w:jc w:val="both"/>
        <w:rPr>
          <w:sz w:val="20"/>
          <w:szCs w:val="20"/>
        </w:rPr>
      </w:pPr>
    </w:p>
    <w:p w:rsidR="006A32FD" w:rsidRDefault="006A32FD" w:rsidP="00660E2D">
      <w:pPr>
        <w:jc w:val="both"/>
        <w:rPr>
          <w:sz w:val="20"/>
          <w:szCs w:val="20"/>
        </w:rPr>
      </w:pPr>
      <w:r>
        <w:rPr>
          <w:sz w:val="20"/>
          <w:szCs w:val="20"/>
        </w:rPr>
        <w:t xml:space="preserve">There is an additional experimental publication of monthly estimates of unemployment </w:t>
      </w:r>
      <w:r w:rsidR="001940E8">
        <w:rPr>
          <w:sz w:val="20"/>
          <w:szCs w:val="20"/>
        </w:rPr>
        <w:t>but these are not of sufficient quality to be designated National Statistics and do not form part of the main headline figures. These experimental monthly estimates are published in a separate article and are classified as Experimental Statistics. The main purpose of this publication is to facilitate understanding of some of the movements observed in the rolling-quarterly estimates.</w:t>
      </w:r>
    </w:p>
    <w:p w:rsidR="001940E8" w:rsidRDefault="001940E8" w:rsidP="00660E2D">
      <w:pPr>
        <w:jc w:val="both"/>
        <w:rPr>
          <w:sz w:val="20"/>
          <w:szCs w:val="20"/>
        </w:rPr>
      </w:pPr>
    </w:p>
    <w:p w:rsidR="00660E2D" w:rsidRDefault="001940E8" w:rsidP="001940E8">
      <w:pPr>
        <w:jc w:val="both"/>
        <w:rPr>
          <w:sz w:val="20"/>
          <w:szCs w:val="20"/>
        </w:rPr>
      </w:pPr>
      <w:r>
        <w:rPr>
          <w:sz w:val="20"/>
          <w:szCs w:val="20"/>
        </w:rPr>
        <w:t>The time difference between the publication date and the mid-point of the latest reference period for the rolling quarterly data is approximately three months. For example on 14 June 2017 rolling quarterly estimates referred to the period February to April 2017. The headline figures typically include the level of unemployment, the change in the level of unemployment between the most recent three month period and the previous (non-overlapping) three month period and also the same three month period a year ago. For example</w:t>
      </w:r>
      <w:r w:rsidR="00F33576">
        <w:rPr>
          <w:sz w:val="20"/>
          <w:szCs w:val="20"/>
        </w:rPr>
        <w:t>,</w:t>
      </w:r>
      <w:r>
        <w:rPr>
          <w:sz w:val="20"/>
          <w:szCs w:val="20"/>
        </w:rPr>
        <w:t xml:space="preserve"> the publication on 14 June 2017 stated that </w:t>
      </w:r>
      <w:r w:rsidRPr="0033257A">
        <w:rPr>
          <w:sz w:val="20"/>
          <w:szCs w:val="20"/>
        </w:rPr>
        <w:t>“b</w:t>
      </w:r>
      <w:r w:rsidR="00660E2D" w:rsidRPr="0033257A">
        <w:rPr>
          <w:sz w:val="20"/>
          <w:szCs w:val="20"/>
        </w:rPr>
        <w:t>etween November 2016 to January 2017</w:t>
      </w:r>
      <w:r w:rsidRPr="0033257A">
        <w:rPr>
          <w:sz w:val="20"/>
          <w:szCs w:val="20"/>
        </w:rPr>
        <w:t xml:space="preserve"> </w:t>
      </w:r>
      <w:r w:rsidR="00660E2D" w:rsidRPr="0033257A">
        <w:rPr>
          <w:sz w:val="20"/>
          <w:szCs w:val="20"/>
        </w:rPr>
        <w:t>and February to April 2017 the number of</w:t>
      </w:r>
      <w:r w:rsidR="0033257A">
        <w:rPr>
          <w:sz w:val="20"/>
          <w:szCs w:val="20"/>
        </w:rPr>
        <w:t xml:space="preserve"> </w:t>
      </w:r>
      <w:r w:rsidR="00660E2D" w:rsidRPr="0033257A">
        <w:rPr>
          <w:sz w:val="20"/>
          <w:szCs w:val="20"/>
        </w:rPr>
        <w:t>unemployed people fell</w:t>
      </w:r>
      <w:r w:rsidRPr="0033257A">
        <w:rPr>
          <w:sz w:val="20"/>
          <w:szCs w:val="20"/>
        </w:rPr>
        <w:t>” and that “t</w:t>
      </w:r>
      <w:r w:rsidR="00660E2D" w:rsidRPr="0033257A">
        <w:rPr>
          <w:sz w:val="20"/>
          <w:szCs w:val="20"/>
        </w:rPr>
        <w:t>here were 1.53 million unemployed people</w:t>
      </w:r>
      <w:r w:rsidRPr="0033257A">
        <w:rPr>
          <w:sz w:val="20"/>
          <w:szCs w:val="20"/>
        </w:rPr>
        <w:t>” with “</w:t>
      </w:r>
      <w:r w:rsidR="00660E2D" w:rsidRPr="0033257A">
        <w:rPr>
          <w:sz w:val="20"/>
          <w:szCs w:val="20"/>
        </w:rPr>
        <w:t>50,000 fewer than for November 2016 to</w:t>
      </w:r>
      <w:r w:rsidRPr="0033257A">
        <w:rPr>
          <w:sz w:val="20"/>
          <w:szCs w:val="20"/>
        </w:rPr>
        <w:t xml:space="preserve"> </w:t>
      </w:r>
      <w:r w:rsidR="00660E2D" w:rsidRPr="0033257A">
        <w:rPr>
          <w:sz w:val="20"/>
          <w:szCs w:val="20"/>
        </w:rPr>
        <w:t>January 2017</w:t>
      </w:r>
      <w:r w:rsidRPr="0033257A">
        <w:rPr>
          <w:sz w:val="20"/>
          <w:szCs w:val="20"/>
        </w:rPr>
        <w:t>” and “</w:t>
      </w:r>
      <w:r w:rsidR="00660E2D" w:rsidRPr="0033257A">
        <w:rPr>
          <w:sz w:val="20"/>
          <w:szCs w:val="20"/>
        </w:rPr>
        <w:t>145,000 fewer than for a year earlier</w:t>
      </w:r>
      <w:r w:rsidRPr="0033257A">
        <w:rPr>
          <w:sz w:val="20"/>
          <w:szCs w:val="20"/>
        </w:rPr>
        <w:t>”</w:t>
      </w:r>
      <w:r w:rsidR="0033257A" w:rsidRPr="0033257A">
        <w:rPr>
          <w:sz w:val="20"/>
          <w:szCs w:val="20"/>
        </w:rPr>
        <w:t>.</w:t>
      </w:r>
      <w:r w:rsidR="0033257A">
        <w:rPr>
          <w:sz w:val="20"/>
          <w:szCs w:val="20"/>
        </w:rPr>
        <w:t xml:space="preserve"> These figures are often picked up directly in the media.</w:t>
      </w:r>
    </w:p>
    <w:p w:rsidR="0033257A" w:rsidRDefault="0033257A" w:rsidP="001940E8">
      <w:pPr>
        <w:jc w:val="both"/>
        <w:rPr>
          <w:sz w:val="20"/>
          <w:szCs w:val="20"/>
        </w:rPr>
      </w:pPr>
    </w:p>
    <w:p w:rsidR="0033257A" w:rsidRPr="0033257A" w:rsidRDefault="0033257A" w:rsidP="001940E8">
      <w:pPr>
        <w:jc w:val="both"/>
        <w:rPr>
          <w:sz w:val="20"/>
          <w:szCs w:val="20"/>
        </w:rPr>
      </w:pPr>
      <w:r>
        <w:rPr>
          <w:sz w:val="20"/>
          <w:szCs w:val="20"/>
        </w:rPr>
        <w:t xml:space="preserve">The experimental statistics do not get the same amount of coverage in the media as they are published in a separate article and </w:t>
      </w:r>
      <w:r w:rsidR="00F33576">
        <w:rPr>
          <w:sz w:val="20"/>
          <w:szCs w:val="20"/>
        </w:rPr>
        <w:t xml:space="preserve">are </w:t>
      </w:r>
      <w:r>
        <w:rPr>
          <w:sz w:val="20"/>
          <w:szCs w:val="20"/>
        </w:rPr>
        <w:t>compare</w:t>
      </w:r>
      <w:r w:rsidR="00F33576">
        <w:rPr>
          <w:sz w:val="20"/>
          <w:szCs w:val="20"/>
        </w:rPr>
        <w:t>d</w:t>
      </w:r>
      <w:r>
        <w:rPr>
          <w:sz w:val="20"/>
          <w:szCs w:val="20"/>
        </w:rPr>
        <w:t xml:space="preserve"> to the headline rolling-quarterly data. Figures 1.1.1 and 1.1.2 plot some of the available time series on a monthly basis.</w:t>
      </w:r>
      <w:r w:rsidR="00676C54">
        <w:rPr>
          <w:sz w:val="20"/>
          <w:szCs w:val="20"/>
        </w:rPr>
        <w:t xml:space="preserve"> Included in these figures are estimates of the claimant count, which is administrative data on the number of people claiming benefits for not being in work</w:t>
      </w:r>
      <w:r w:rsidR="00F33576">
        <w:rPr>
          <w:sz w:val="20"/>
          <w:szCs w:val="20"/>
        </w:rPr>
        <w:t>, as counted on the second Thursday of the month</w:t>
      </w:r>
      <w:r w:rsidR="00676C54">
        <w:rPr>
          <w:sz w:val="20"/>
          <w:szCs w:val="20"/>
        </w:rPr>
        <w:t xml:space="preserve">. </w:t>
      </w:r>
      <w:r w:rsidR="00F33576">
        <w:rPr>
          <w:sz w:val="20"/>
          <w:szCs w:val="20"/>
        </w:rPr>
        <w:t>I</w:t>
      </w:r>
      <w:r w:rsidR="00676C54">
        <w:rPr>
          <w:sz w:val="20"/>
          <w:szCs w:val="20"/>
        </w:rPr>
        <w:t xml:space="preserve">n both figures the single month estimates are considerably more volatile than the rolling-quarterly and </w:t>
      </w:r>
      <w:r w:rsidR="00676C54">
        <w:rPr>
          <w:sz w:val="20"/>
          <w:szCs w:val="20"/>
        </w:rPr>
        <w:lastRenderedPageBreak/>
        <w:t xml:space="preserve">claimant count data. However, figure 1.1.2 </w:t>
      </w:r>
      <w:r w:rsidR="00F33576">
        <w:rPr>
          <w:sz w:val="20"/>
          <w:szCs w:val="20"/>
        </w:rPr>
        <w:t xml:space="preserve">shows </w:t>
      </w:r>
      <w:r w:rsidR="00676C54">
        <w:rPr>
          <w:sz w:val="20"/>
          <w:szCs w:val="20"/>
        </w:rPr>
        <w:t>the single month estimates are more timely, and the claimant count more timely still.</w:t>
      </w:r>
    </w:p>
    <w:p w:rsidR="00676C54" w:rsidRDefault="00676C54" w:rsidP="00C450F2">
      <w:pPr>
        <w:jc w:val="both"/>
      </w:pPr>
    </w:p>
    <w:p w:rsidR="00C450F2" w:rsidRPr="00C450F2" w:rsidRDefault="00C450F2" w:rsidP="00C450F2">
      <w:pPr>
        <w:jc w:val="both"/>
        <w:rPr>
          <w:b/>
          <w:sz w:val="20"/>
          <w:szCs w:val="20"/>
        </w:rPr>
      </w:pPr>
      <w:r w:rsidRPr="00C450F2">
        <w:rPr>
          <w:b/>
          <w:sz w:val="20"/>
          <w:szCs w:val="20"/>
        </w:rPr>
        <w:t>Figure 1.1</w:t>
      </w:r>
      <w:r>
        <w:rPr>
          <w:b/>
          <w:sz w:val="20"/>
          <w:szCs w:val="20"/>
        </w:rPr>
        <w:t>.1</w:t>
      </w:r>
    </w:p>
    <w:p w:rsidR="00C450F2" w:rsidRDefault="00C450F2" w:rsidP="00C450F2">
      <w:pPr>
        <w:jc w:val="both"/>
      </w:pPr>
      <w:r w:rsidRPr="00C450F2">
        <w:rPr>
          <w:b/>
          <w:sz w:val="20"/>
          <w:szCs w:val="20"/>
        </w:rPr>
        <w:t>Seasonally adjusted estimates of UK unemployment for ages 16+ and claimant count</w:t>
      </w:r>
      <w:r>
        <w:rPr>
          <w:b/>
          <w:sz w:val="20"/>
          <w:szCs w:val="20"/>
        </w:rPr>
        <w:t xml:space="preserve"> February 1992 – March 2017 published in June 2017</w:t>
      </w:r>
    </w:p>
    <w:p w:rsidR="00AD7D92" w:rsidRDefault="00AD7D92" w:rsidP="00027A43">
      <w:pPr>
        <w:jc w:val="both"/>
      </w:pPr>
      <w:r>
        <w:rPr>
          <w:noProof/>
          <w:lang w:val="en-US" w:eastAsia="en-US"/>
        </w:rPr>
        <w:drawing>
          <wp:inline distT="0" distB="0" distL="0" distR="0">
            <wp:extent cx="3810000" cy="1905000"/>
            <wp:effectExtent l="19050" t="0" r="0" b="0"/>
            <wp:docPr id="1" name="Picture 0" descr="results-plot_p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lot_pub-1.png"/>
                    <pic:cNvPicPr/>
                  </pic:nvPicPr>
                  <pic:blipFill>
                    <a:blip r:embed="rId7" cstate="print"/>
                    <a:stretch>
                      <a:fillRect/>
                    </a:stretch>
                  </pic:blipFill>
                  <pic:spPr>
                    <a:xfrm>
                      <a:off x="0" y="0"/>
                      <a:ext cx="3810000" cy="1905000"/>
                    </a:xfrm>
                    <a:prstGeom prst="rect">
                      <a:avLst/>
                    </a:prstGeom>
                  </pic:spPr>
                </pic:pic>
              </a:graphicData>
            </a:graphic>
          </wp:inline>
        </w:drawing>
      </w:r>
    </w:p>
    <w:p w:rsidR="00C450F2" w:rsidRPr="00C450F2" w:rsidRDefault="00C450F2" w:rsidP="00C450F2">
      <w:pPr>
        <w:jc w:val="both"/>
        <w:rPr>
          <w:b/>
          <w:sz w:val="20"/>
          <w:szCs w:val="20"/>
        </w:rPr>
      </w:pPr>
      <w:r w:rsidRPr="00C450F2">
        <w:rPr>
          <w:b/>
          <w:sz w:val="20"/>
          <w:szCs w:val="20"/>
        </w:rPr>
        <w:t>Figure 1.1</w:t>
      </w:r>
      <w:r>
        <w:rPr>
          <w:b/>
          <w:sz w:val="20"/>
          <w:szCs w:val="20"/>
        </w:rPr>
        <w:t>.2</w:t>
      </w:r>
    </w:p>
    <w:p w:rsidR="00C450F2" w:rsidRDefault="00C450F2" w:rsidP="00C450F2">
      <w:pPr>
        <w:jc w:val="both"/>
      </w:pPr>
      <w:r>
        <w:rPr>
          <w:b/>
          <w:sz w:val="20"/>
          <w:szCs w:val="20"/>
        </w:rPr>
        <w:t>Monthly difference of s</w:t>
      </w:r>
      <w:r w:rsidRPr="00C450F2">
        <w:rPr>
          <w:b/>
          <w:sz w:val="20"/>
          <w:szCs w:val="20"/>
        </w:rPr>
        <w:t xml:space="preserve">easonally adjusted estimates of UK unemployment for ages 16+ and claimant count </w:t>
      </w:r>
      <w:r>
        <w:rPr>
          <w:b/>
          <w:sz w:val="20"/>
          <w:szCs w:val="20"/>
        </w:rPr>
        <w:t>February 2012 – March 2017 with vertical lines indicating the midpoint</w:t>
      </w:r>
      <w:r w:rsidR="00D269D5">
        <w:rPr>
          <w:b/>
          <w:sz w:val="20"/>
          <w:szCs w:val="20"/>
        </w:rPr>
        <w:t>s</w:t>
      </w:r>
      <w:r>
        <w:rPr>
          <w:b/>
          <w:sz w:val="20"/>
          <w:szCs w:val="20"/>
        </w:rPr>
        <w:t xml:space="preserve"> of final reference period for </w:t>
      </w:r>
      <w:r w:rsidR="00D269D5">
        <w:rPr>
          <w:b/>
          <w:sz w:val="20"/>
          <w:szCs w:val="20"/>
        </w:rPr>
        <w:t xml:space="preserve">each </w:t>
      </w:r>
      <w:r>
        <w:rPr>
          <w:b/>
          <w:sz w:val="20"/>
          <w:szCs w:val="20"/>
        </w:rPr>
        <w:t xml:space="preserve">series </w:t>
      </w:r>
      <w:r w:rsidR="00D269D5">
        <w:rPr>
          <w:b/>
          <w:sz w:val="20"/>
          <w:szCs w:val="20"/>
        </w:rPr>
        <w:t xml:space="preserve">as </w:t>
      </w:r>
      <w:r>
        <w:rPr>
          <w:b/>
          <w:sz w:val="20"/>
          <w:szCs w:val="20"/>
        </w:rPr>
        <w:t>published in June 2017.</w:t>
      </w:r>
    </w:p>
    <w:p w:rsidR="00AD7D92" w:rsidRPr="00354894" w:rsidRDefault="00D269D5" w:rsidP="00027A43">
      <w:pPr>
        <w:jc w:val="both"/>
      </w:pPr>
      <w:r>
        <w:rPr>
          <w:noProof/>
          <w:lang w:val="en-US" w:eastAsia="en-US"/>
        </w:rPr>
        <w:drawing>
          <wp:inline distT="0" distB="0" distL="0" distR="0">
            <wp:extent cx="3810000" cy="1905000"/>
            <wp:effectExtent l="19050" t="0" r="0" b="0"/>
            <wp:docPr id="3" name="Picture 2" descr="results-plot_pub_short_dif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lot_pub_short_diff-1.png"/>
                    <pic:cNvPicPr/>
                  </pic:nvPicPr>
                  <pic:blipFill>
                    <a:blip r:embed="rId8" cstate="print"/>
                    <a:stretch>
                      <a:fillRect/>
                    </a:stretch>
                  </pic:blipFill>
                  <pic:spPr>
                    <a:xfrm>
                      <a:off x="0" y="0"/>
                      <a:ext cx="3810000" cy="1905000"/>
                    </a:xfrm>
                    <a:prstGeom prst="rect">
                      <a:avLst/>
                    </a:prstGeom>
                  </pic:spPr>
                </pic:pic>
              </a:graphicData>
            </a:graphic>
          </wp:inline>
        </w:drawing>
      </w:r>
    </w:p>
    <w:p w:rsidR="00027A43" w:rsidRPr="00354894" w:rsidRDefault="00027A43" w:rsidP="00027A43">
      <w:pPr>
        <w:jc w:val="both"/>
      </w:pPr>
      <w:r w:rsidRPr="00354894">
        <w:rPr>
          <w:b/>
        </w:rPr>
        <w:t xml:space="preserve">1.2 </w:t>
      </w:r>
      <w:r w:rsidR="00660E2D">
        <w:rPr>
          <w:b/>
        </w:rPr>
        <w:t>Issues to address</w:t>
      </w:r>
    </w:p>
    <w:p w:rsidR="00027A43" w:rsidRPr="00354894" w:rsidRDefault="00027A43" w:rsidP="00027A43">
      <w:pPr>
        <w:jc w:val="both"/>
      </w:pPr>
    </w:p>
    <w:p w:rsidR="00676C54" w:rsidRDefault="00676C54" w:rsidP="00AD7D92">
      <w:pPr>
        <w:jc w:val="both"/>
        <w:rPr>
          <w:sz w:val="20"/>
          <w:szCs w:val="20"/>
        </w:rPr>
      </w:pPr>
      <w:r>
        <w:rPr>
          <w:sz w:val="20"/>
          <w:szCs w:val="20"/>
        </w:rPr>
        <w:t>Two key dimensions of quality for important regular economic indicators such as unemployment are timeliness and accuracy. Two issues with the current publication of unemployment estimates are the timeliness of the rolling-quarterly data and the accuracy of the experimental monthly data and whether the timeliness of this could be improved to match that of the claimant count.</w:t>
      </w:r>
    </w:p>
    <w:p w:rsidR="00676C54" w:rsidRDefault="00676C54" w:rsidP="00AD7D92">
      <w:pPr>
        <w:jc w:val="both"/>
        <w:rPr>
          <w:sz w:val="20"/>
          <w:szCs w:val="20"/>
        </w:rPr>
      </w:pPr>
    </w:p>
    <w:p w:rsidR="00027A43" w:rsidRDefault="00676C54" w:rsidP="00676C54">
      <w:pPr>
        <w:jc w:val="both"/>
      </w:pPr>
      <w:r>
        <w:rPr>
          <w:sz w:val="20"/>
          <w:szCs w:val="20"/>
        </w:rPr>
        <w:t>In order to address these issues a time series model has been developed to improve the timeliness and accuracy in particular of monthly changes in unemployment. The time series model developed accounts for the survey design and potentially allows the incorporation of administrative data similar to Harvey and Chung (200</w:t>
      </w:r>
      <w:r w:rsidR="00FD0A9B">
        <w:rPr>
          <w:sz w:val="20"/>
          <w:szCs w:val="20"/>
        </w:rPr>
        <w:t>0</w:t>
      </w:r>
      <w:r>
        <w:rPr>
          <w:sz w:val="20"/>
          <w:szCs w:val="20"/>
        </w:rPr>
        <w:t>).</w:t>
      </w:r>
    </w:p>
    <w:p w:rsidR="00560849" w:rsidRPr="00560849" w:rsidRDefault="00560849" w:rsidP="00027A43">
      <w:pPr>
        <w:jc w:val="both"/>
        <w:rPr>
          <w:sz w:val="20"/>
          <w:szCs w:val="20"/>
        </w:rPr>
      </w:pPr>
    </w:p>
    <w:p w:rsidR="00027A43" w:rsidRPr="00354894" w:rsidRDefault="00027A43" w:rsidP="00027A43">
      <w:pPr>
        <w:jc w:val="center"/>
      </w:pPr>
      <w:r w:rsidRPr="00354894">
        <w:rPr>
          <w:b/>
        </w:rPr>
        <w:t xml:space="preserve">2.  </w:t>
      </w:r>
      <w:r w:rsidR="00AD7D92">
        <w:rPr>
          <w:b/>
        </w:rPr>
        <w:t>Time Series Model for Labour Force Survey variables</w:t>
      </w:r>
    </w:p>
    <w:p w:rsidR="00F33576" w:rsidRDefault="00F33576" w:rsidP="00027A43">
      <w:pPr>
        <w:jc w:val="both"/>
        <w:rPr>
          <w:sz w:val="20"/>
          <w:szCs w:val="20"/>
        </w:rPr>
      </w:pPr>
    </w:p>
    <w:p w:rsidR="00676C54" w:rsidRDefault="00FD0A9B" w:rsidP="00027A43">
      <w:pPr>
        <w:jc w:val="both"/>
        <w:rPr>
          <w:sz w:val="20"/>
          <w:szCs w:val="20"/>
        </w:rPr>
      </w:pPr>
      <w:r>
        <w:rPr>
          <w:sz w:val="20"/>
          <w:szCs w:val="20"/>
        </w:rPr>
        <w:t xml:space="preserve">A state space model for unemployment is developed that accounts for particular features of the Labour Force </w:t>
      </w:r>
      <w:r w:rsidR="00F33576">
        <w:rPr>
          <w:sz w:val="20"/>
          <w:szCs w:val="20"/>
        </w:rPr>
        <w:t>S</w:t>
      </w:r>
      <w:r>
        <w:rPr>
          <w:sz w:val="20"/>
          <w:szCs w:val="20"/>
        </w:rPr>
        <w:t>urvey. The key features that are addressed are described in section 2.1 with the model presented in section 2.2 and outputs from the model discussed in section 2.3.</w:t>
      </w:r>
    </w:p>
    <w:p w:rsidR="00FD0A9B" w:rsidRPr="00FD0A9B" w:rsidRDefault="00FD0A9B" w:rsidP="00027A43">
      <w:pPr>
        <w:jc w:val="both"/>
        <w:rPr>
          <w:sz w:val="20"/>
          <w:szCs w:val="20"/>
        </w:rPr>
      </w:pPr>
    </w:p>
    <w:p w:rsidR="00027A43" w:rsidRPr="00354894" w:rsidRDefault="00027A43" w:rsidP="00027A43">
      <w:pPr>
        <w:jc w:val="both"/>
        <w:rPr>
          <w:b/>
        </w:rPr>
      </w:pPr>
      <w:r w:rsidRPr="00354894">
        <w:rPr>
          <w:b/>
        </w:rPr>
        <w:t xml:space="preserve">2.1 </w:t>
      </w:r>
      <w:r w:rsidR="00AD7D92">
        <w:rPr>
          <w:b/>
        </w:rPr>
        <w:t>Features of the Labour Force Survey</w:t>
      </w:r>
    </w:p>
    <w:p w:rsidR="00027A43" w:rsidRPr="00354894" w:rsidRDefault="00027A43" w:rsidP="00027A43">
      <w:pPr>
        <w:jc w:val="both"/>
      </w:pPr>
    </w:p>
    <w:p w:rsidR="00D269D5" w:rsidRDefault="00D269D5" w:rsidP="00D269D5">
      <w:pPr>
        <w:jc w:val="both"/>
        <w:rPr>
          <w:sz w:val="20"/>
          <w:szCs w:val="20"/>
        </w:rPr>
      </w:pPr>
      <w:r w:rsidRPr="00D269D5">
        <w:rPr>
          <w:sz w:val="20"/>
          <w:szCs w:val="20"/>
        </w:rPr>
        <w:lastRenderedPageBreak/>
        <w:t xml:space="preserve">Respondents </w:t>
      </w:r>
      <w:r w:rsidR="00FD0A9B">
        <w:rPr>
          <w:sz w:val="20"/>
          <w:szCs w:val="20"/>
        </w:rPr>
        <w:t xml:space="preserve">to the Labour Force Survey (LFS) are </w:t>
      </w:r>
      <w:r w:rsidRPr="00D269D5">
        <w:rPr>
          <w:sz w:val="20"/>
          <w:szCs w:val="20"/>
        </w:rPr>
        <w:t>interviewed five times (waves)</w:t>
      </w:r>
      <w:r w:rsidR="00FD0A9B">
        <w:rPr>
          <w:sz w:val="20"/>
          <w:szCs w:val="20"/>
        </w:rPr>
        <w:t xml:space="preserve"> </w:t>
      </w:r>
      <w:r w:rsidRPr="00D269D5">
        <w:rPr>
          <w:sz w:val="20"/>
          <w:szCs w:val="20"/>
        </w:rPr>
        <w:t>at three month intervals</w:t>
      </w:r>
      <w:r w:rsidR="00FD0A9B">
        <w:rPr>
          <w:sz w:val="20"/>
          <w:szCs w:val="20"/>
        </w:rPr>
        <w:t>. This means that there is a</w:t>
      </w:r>
      <w:r w:rsidRPr="00D269D5">
        <w:rPr>
          <w:sz w:val="20"/>
          <w:szCs w:val="20"/>
        </w:rPr>
        <w:t xml:space="preserve">pproximately </w:t>
      </w:r>
      <w:r w:rsidR="00FD0A9B">
        <w:rPr>
          <w:sz w:val="20"/>
          <w:szCs w:val="20"/>
        </w:rPr>
        <w:t xml:space="preserve">an eighty per cent </w:t>
      </w:r>
      <w:r w:rsidRPr="00D269D5">
        <w:rPr>
          <w:sz w:val="20"/>
          <w:szCs w:val="20"/>
        </w:rPr>
        <w:t>overlap between</w:t>
      </w:r>
      <w:r w:rsidR="00FD0A9B">
        <w:rPr>
          <w:sz w:val="20"/>
          <w:szCs w:val="20"/>
        </w:rPr>
        <w:t xml:space="preserve"> consecutive quarters or between months at a three month lag. For monthly es</w:t>
      </w:r>
      <w:r w:rsidR="00F33576">
        <w:rPr>
          <w:sz w:val="20"/>
          <w:szCs w:val="20"/>
        </w:rPr>
        <w:t>timates there is no sample over</w:t>
      </w:r>
      <w:r w:rsidR="00FD0A9B">
        <w:rPr>
          <w:sz w:val="20"/>
          <w:szCs w:val="20"/>
        </w:rPr>
        <w:t>lap between consecutive months which means that accuracy of monthly change is poor compared to estimates of quarterly change where the covariance due to sample overlap improves the accuracy of estimates of change. There is in theory still some overlap at an annual lag which should help to improve accuracy of estimates of change over a year.</w:t>
      </w:r>
      <w:r w:rsidR="00D47D9C">
        <w:rPr>
          <w:sz w:val="20"/>
          <w:szCs w:val="20"/>
        </w:rPr>
        <w:t xml:space="preserve"> </w:t>
      </w:r>
      <w:r w:rsidR="00FD0A9B">
        <w:rPr>
          <w:sz w:val="20"/>
          <w:szCs w:val="20"/>
        </w:rPr>
        <w:t xml:space="preserve">Unfortunately response rates have been declining over time. With declining response rates </w:t>
      </w:r>
      <w:r w:rsidR="00D47D9C">
        <w:rPr>
          <w:sz w:val="20"/>
          <w:szCs w:val="20"/>
        </w:rPr>
        <w:t>we can expect a decline in accuracy of estimates, which is important to incorporate into the time series model.</w:t>
      </w:r>
    </w:p>
    <w:p w:rsidR="00D47D9C" w:rsidRPr="00D269D5" w:rsidRDefault="00D47D9C" w:rsidP="00D269D5">
      <w:pPr>
        <w:jc w:val="both"/>
        <w:rPr>
          <w:sz w:val="20"/>
          <w:szCs w:val="20"/>
        </w:rPr>
      </w:pPr>
    </w:p>
    <w:p w:rsidR="00D269D5" w:rsidRPr="00D269D5" w:rsidRDefault="00D47D9C" w:rsidP="00D269D5">
      <w:pPr>
        <w:jc w:val="both"/>
        <w:rPr>
          <w:sz w:val="20"/>
          <w:szCs w:val="20"/>
        </w:rPr>
      </w:pPr>
      <w:r>
        <w:rPr>
          <w:sz w:val="20"/>
          <w:szCs w:val="20"/>
        </w:rPr>
        <w:t xml:space="preserve">It is possible to </w:t>
      </w:r>
      <w:r w:rsidR="00D269D5" w:rsidRPr="00D269D5">
        <w:rPr>
          <w:sz w:val="20"/>
          <w:szCs w:val="20"/>
        </w:rPr>
        <w:t>create monthly wave specific estimates</w:t>
      </w:r>
      <w:r>
        <w:rPr>
          <w:sz w:val="20"/>
          <w:szCs w:val="20"/>
        </w:rPr>
        <w:t xml:space="preserve"> of total unemployment as shown in figure 2.1.1. These estimates </w:t>
      </w:r>
      <w:r w:rsidR="00F33576">
        <w:rPr>
          <w:sz w:val="20"/>
          <w:szCs w:val="20"/>
        </w:rPr>
        <w:t xml:space="preserve">use </w:t>
      </w:r>
      <w:r>
        <w:rPr>
          <w:sz w:val="20"/>
          <w:szCs w:val="20"/>
        </w:rPr>
        <w:t xml:space="preserve">similar </w:t>
      </w:r>
      <w:r w:rsidR="00F33576">
        <w:rPr>
          <w:sz w:val="20"/>
          <w:szCs w:val="20"/>
        </w:rPr>
        <w:t xml:space="preserve">methods </w:t>
      </w:r>
      <w:r>
        <w:rPr>
          <w:sz w:val="20"/>
          <w:szCs w:val="20"/>
        </w:rPr>
        <w:t>to the rolling quarter estimates but due to the smaller sample size within a month simpler calibration groups are required</w:t>
      </w:r>
      <w:r w:rsidR="00F33576">
        <w:rPr>
          <w:sz w:val="20"/>
          <w:szCs w:val="20"/>
        </w:rPr>
        <w:t xml:space="preserve"> for estimation</w:t>
      </w:r>
      <w:r>
        <w:rPr>
          <w:sz w:val="20"/>
          <w:szCs w:val="20"/>
        </w:rPr>
        <w:t>. As can be seen these estimates are volatile and there may also be</w:t>
      </w:r>
      <w:r w:rsidR="00F33576">
        <w:rPr>
          <w:sz w:val="20"/>
          <w:szCs w:val="20"/>
        </w:rPr>
        <w:t>,</w:t>
      </w:r>
      <w:r>
        <w:rPr>
          <w:sz w:val="20"/>
          <w:szCs w:val="20"/>
        </w:rPr>
        <w:t xml:space="preserve"> on average</w:t>
      </w:r>
      <w:r w:rsidR="00F33576">
        <w:rPr>
          <w:sz w:val="20"/>
          <w:szCs w:val="20"/>
        </w:rPr>
        <w:t>,</w:t>
      </w:r>
      <w:r>
        <w:rPr>
          <w:sz w:val="20"/>
          <w:szCs w:val="20"/>
        </w:rPr>
        <w:t xml:space="preserve"> level differences which could</w:t>
      </w:r>
      <w:r w:rsidR="00DF18D9">
        <w:rPr>
          <w:sz w:val="20"/>
          <w:szCs w:val="20"/>
        </w:rPr>
        <w:t xml:space="preserve"> be due to bias due to the mode</w:t>
      </w:r>
      <w:r>
        <w:rPr>
          <w:sz w:val="20"/>
          <w:szCs w:val="20"/>
        </w:rPr>
        <w:t xml:space="preserve"> of collection (typically wave 1 interviews are face to face while subsequent waves are telephone interviews).</w:t>
      </w:r>
    </w:p>
    <w:p w:rsidR="00D269D5" w:rsidRDefault="00D269D5" w:rsidP="00D269D5">
      <w:pPr>
        <w:jc w:val="both"/>
        <w:rPr>
          <w:sz w:val="20"/>
          <w:szCs w:val="20"/>
        </w:rPr>
      </w:pPr>
    </w:p>
    <w:p w:rsidR="00D269D5" w:rsidRPr="00C450F2" w:rsidRDefault="00D269D5" w:rsidP="00D269D5">
      <w:pPr>
        <w:jc w:val="both"/>
        <w:rPr>
          <w:b/>
          <w:sz w:val="20"/>
          <w:szCs w:val="20"/>
        </w:rPr>
      </w:pPr>
      <w:r w:rsidRPr="00C450F2">
        <w:rPr>
          <w:b/>
          <w:sz w:val="20"/>
          <w:szCs w:val="20"/>
        </w:rPr>
        <w:t xml:space="preserve">Figure </w:t>
      </w:r>
      <w:r>
        <w:rPr>
          <w:b/>
          <w:sz w:val="20"/>
          <w:szCs w:val="20"/>
        </w:rPr>
        <w:t>2</w:t>
      </w:r>
      <w:r w:rsidRPr="00C450F2">
        <w:rPr>
          <w:b/>
          <w:sz w:val="20"/>
          <w:szCs w:val="20"/>
        </w:rPr>
        <w:t>.1</w:t>
      </w:r>
      <w:r>
        <w:rPr>
          <w:b/>
          <w:sz w:val="20"/>
          <w:szCs w:val="20"/>
        </w:rPr>
        <w:t>.1</w:t>
      </w:r>
    </w:p>
    <w:p w:rsidR="00D269D5" w:rsidRDefault="00D269D5" w:rsidP="00D269D5">
      <w:pPr>
        <w:jc w:val="both"/>
        <w:rPr>
          <w:b/>
          <w:sz w:val="20"/>
          <w:szCs w:val="20"/>
        </w:rPr>
      </w:pPr>
      <w:r>
        <w:rPr>
          <w:b/>
          <w:sz w:val="20"/>
          <w:szCs w:val="20"/>
        </w:rPr>
        <w:t>Monthly wave specific estimates of UK unemployment ages 16 plus.</w:t>
      </w:r>
    </w:p>
    <w:p w:rsidR="00425E5C" w:rsidRPr="00DF18D9" w:rsidRDefault="00D47D9C" w:rsidP="00027A43">
      <w:pPr>
        <w:jc w:val="both"/>
      </w:pPr>
      <w:r>
        <w:rPr>
          <w:noProof/>
          <w:lang w:val="en-US" w:eastAsia="en-US"/>
        </w:rPr>
        <w:drawing>
          <wp:inline distT="0" distB="0" distL="0" distR="0">
            <wp:extent cx="3790950" cy="1895475"/>
            <wp:effectExtent l="19050" t="0" r="0" b="0"/>
            <wp:docPr id="6" name="Picture 5" descr="results-wave_specif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wave_specific-1.png"/>
                    <pic:cNvPicPr/>
                  </pic:nvPicPr>
                  <pic:blipFill>
                    <a:blip r:embed="rId9" cstate="print"/>
                    <a:stretch>
                      <a:fillRect/>
                    </a:stretch>
                  </pic:blipFill>
                  <pic:spPr>
                    <a:xfrm>
                      <a:off x="0" y="0"/>
                      <a:ext cx="3790950" cy="1895475"/>
                    </a:xfrm>
                    <a:prstGeom prst="rect">
                      <a:avLst/>
                    </a:prstGeom>
                  </pic:spPr>
                </pic:pic>
              </a:graphicData>
            </a:graphic>
          </wp:inline>
        </w:drawing>
      </w:r>
    </w:p>
    <w:p w:rsidR="00DF18D9" w:rsidRDefault="00DF18D9" w:rsidP="00027A43">
      <w:pPr>
        <w:jc w:val="both"/>
        <w:rPr>
          <w:b/>
        </w:rPr>
      </w:pPr>
    </w:p>
    <w:p w:rsidR="00027A43" w:rsidRPr="00354894" w:rsidRDefault="00027A43" w:rsidP="00027A43">
      <w:pPr>
        <w:jc w:val="both"/>
        <w:rPr>
          <w:b/>
        </w:rPr>
      </w:pPr>
      <w:r w:rsidRPr="00354894">
        <w:rPr>
          <w:b/>
        </w:rPr>
        <w:t xml:space="preserve">2.2 </w:t>
      </w:r>
      <w:r w:rsidR="00AD7D92">
        <w:rPr>
          <w:b/>
        </w:rPr>
        <w:t>Proposed model</w:t>
      </w:r>
    </w:p>
    <w:p w:rsidR="00DF18D9" w:rsidRDefault="00DF18D9" w:rsidP="00D269D5">
      <w:pPr>
        <w:jc w:val="both"/>
        <w:rPr>
          <w:sz w:val="20"/>
          <w:szCs w:val="20"/>
        </w:rPr>
      </w:pPr>
    </w:p>
    <w:p w:rsidR="00D269D5" w:rsidRPr="00D269D5" w:rsidRDefault="00D47D9C" w:rsidP="00D269D5">
      <w:pPr>
        <w:jc w:val="both"/>
        <w:rPr>
          <w:sz w:val="20"/>
          <w:szCs w:val="20"/>
        </w:rPr>
      </w:pPr>
      <w:r w:rsidRPr="00D47D9C">
        <w:rPr>
          <w:sz w:val="20"/>
          <w:szCs w:val="20"/>
        </w:rPr>
        <w:t xml:space="preserve">The </w:t>
      </w:r>
      <w:r>
        <w:rPr>
          <w:sz w:val="20"/>
          <w:szCs w:val="20"/>
        </w:rPr>
        <w:t>proposed model is a m</w:t>
      </w:r>
      <w:r w:rsidR="00D269D5" w:rsidRPr="00D269D5">
        <w:rPr>
          <w:sz w:val="20"/>
          <w:szCs w:val="20"/>
        </w:rPr>
        <w:t xml:space="preserve">ultivariate </w:t>
      </w:r>
      <w:r>
        <w:rPr>
          <w:sz w:val="20"/>
          <w:szCs w:val="20"/>
        </w:rPr>
        <w:t xml:space="preserve">time series model </w:t>
      </w:r>
      <w:r w:rsidR="00D269D5" w:rsidRPr="00D269D5">
        <w:rPr>
          <w:sz w:val="20"/>
          <w:szCs w:val="20"/>
        </w:rPr>
        <w:t>using monthly</w:t>
      </w:r>
      <w:r>
        <w:rPr>
          <w:sz w:val="20"/>
          <w:szCs w:val="20"/>
        </w:rPr>
        <w:t xml:space="preserve"> </w:t>
      </w:r>
      <w:r w:rsidR="00D269D5" w:rsidRPr="00D269D5">
        <w:rPr>
          <w:sz w:val="20"/>
          <w:szCs w:val="20"/>
        </w:rPr>
        <w:t>wave-specific time series and their estimated</w:t>
      </w:r>
    </w:p>
    <w:p w:rsidR="00027A43" w:rsidRDefault="00D269D5" w:rsidP="007378F0">
      <w:pPr>
        <w:jc w:val="both"/>
        <w:rPr>
          <w:sz w:val="20"/>
          <w:szCs w:val="20"/>
        </w:rPr>
      </w:pPr>
      <w:r w:rsidRPr="00D269D5">
        <w:rPr>
          <w:sz w:val="20"/>
          <w:szCs w:val="20"/>
        </w:rPr>
        <w:t>sampling errors as inputs</w:t>
      </w:r>
      <w:r w:rsidR="00D47D9C">
        <w:rPr>
          <w:sz w:val="20"/>
          <w:szCs w:val="20"/>
        </w:rPr>
        <w:t>. Estimates of correlation between these wave-specific time series at three month lags (due to the sample overlap) are also incorporated into the model. The model assumes that unemployment has a stochastic unobserved population process (</w:t>
      </w: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t</m:t>
            </m:r>
          </m:sub>
        </m:sSub>
      </m:oMath>
      <w:r w:rsidR="00D47D9C">
        <w:rPr>
          <w:sz w:val="20"/>
          <w:szCs w:val="20"/>
        </w:rPr>
        <w:t>) that follows a Basic Structural Model as shown in equations 1-</w:t>
      </w:r>
      <w:r w:rsidR="007378F0">
        <w:rPr>
          <w:sz w:val="20"/>
          <w:szCs w:val="20"/>
        </w:rPr>
        <w:t>9</w:t>
      </w:r>
      <w:r w:rsidR="00D47D9C">
        <w:rPr>
          <w:sz w:val="20"/>
          <w:szCs w:val="20"/>
        </w:rPr>
        <w:t xml:space="preserve">. The </w:t>
      </w:r>
      <w:r w:rsidR="007378F0">
        <w:rPr>
          <w:sz w:val="20"/>
          <w:szCs w:val="20"/>
        </w:rPr>
        <w:t>survey</w:t>
      </w:r>
      <w:r w:rsidR="00D47D9C">
        <w:rPr>
          <w:sz w:val="20"/>
          <w:szCs w:val="20"/>
        </w:rPr>
        <w:t xml:space="preserve"> error for each wave-specific estimate (</w:t>
      </w:r>
      <m:oMath>
        <m:sSubSup>
          <m:sSubSupPr>
            <m:ctrlPr>
              <w:rPr>
                <w:rFonts w:ascii="Cambria Math" w:hAnsi="Cambria Math"/>
                <w:i/>
                <w:sz w:val="20"/>
                <w:szCs w:val="20"/>
              </w:rPr>
            </m:ctrlPr>
          </m:sSubSupPr>
          <m:e>
            <m:r>
              <w:rPr>
                <w:rFonts w:ascii="Cambria Math" w:hAnsi="Cambria Math"/>
                <w:sz w:val="20"/>
                <w:szCs w:val="20"/>
              </w:rPr>
              <m:t>e</m:t>
            </m:r>
          </m:e>
          <m:sub>
            <m:r>
              <w:rPr>
                <w:rFonts w:ascii="Cambria Math" w:hAnsi="Cambria Math"/>
                <w:sz w:val="20"/>
                <w:szCs w:val="20"/>
              </w:rPr>
              <m:t>t</m:t>
            </m:r>
          </m:sub>
          <m:sup>
            <m:r>
              <w:rPr>
                <w:rFonts w:ascii="Cambria Math" w:hAnsi="Cambria Math"/>
                <w:sz w:val="20"/>
                <w:szCs w:val="20"/>
              </w:rPr>
              <m:t>(i)</m:t>
            </m:r>
          </m:sup>
        </m:sSubSup>
      </m:oMath>
      <w:r w:rsidR="00D47D9C">
        <w:rPr>
          <w:sz w:val="20"/>
          <w:szCs w:val="20"/>
        </w:rPr>
        <w:t>)</w:t>
      </w:r>
      <w:r w:rsidR="007378F0">
        <w:rPr>
          <w:sz w:val="20"/>
          <w:szCs w:val="20"/>
        </w:rPr>
        <w:t xml:space="preserve"> includes a wave-specific bias term (</w:t>
      </w:r>
      <m:oMath>
        <m:sSubSup>
          <m:sSubSupPr>
            <m:ctrlPr>
              <w:rPr>
                <w:rFonts w:ascii="Cambria Math" w:hAnsi="Cambria Math"/>
                <w:i/>
                <w:sz w:val="20"/>
                <w:szCs w:val="20"/>
              </w:rPr>
            </m:ctrlPr>
          </m:sSubSupPr>
          <m:e>
            <m:r>
              <w:rPr>
                <w:rFonts w:ascii="Cambria Math" w:hAnsi="Cambria Math"/>
                <w:sz w:val="20"/>
                <w:szCs w:val="20"/>
              </w:rPr>
              <m:t>b</m:t>
            </m:r>
          </m:e>
          <m:sub>
            <m:r>
              <w:rPr>
                <w:rFonts w:ascii="Cambria Math" w:hAnsi="Cambria Math"/>
                <w:sz w:val="20"/>
                <w:szCs w:val="20"/>
              </w:rPr>
              <m:t>t</m:t>
            </m:r>
          </m:sub>
          <m:sup>
            <m:r>
              <w:rPr>
                <w:rFonts w:ascii="Cambria Math" w:hAnsi="Cambria Math"/>
                <w:sz w:val="20"/>
                <w:szCs w:val="20"/>
              </w:rPr>
              <m:t>(i)</m:t>
            </m:r>
          </m:sup>
        </m:sSubSup>
      </m:oMath>
      <w:r w:rsidR="007378F0">
        <w:rPr>
          <w:sz w:val="20"/>
          <w:szCs w:val="20"/>
        </w:rPr>
        <w:t>) and an autocorrelated sampling error (</w:t>
      </w:r>
      <m:oMath>
        <m:sSubSup>
          <m:sSubSupPr>
            <m:ctrlPr>
              <w:rPr>
                <w:rFonts w:ascii="Cambria Math" w:hAnsi="Cambria Math"/>
                <w:i/>
                <w:sz w:val="20"/>
                <w:szCs w:val="20"/>
              </w:rPr>
            </m:ctrlPr>
          </m:sSubSupPr>
          <m:e>
            <m:r>
              <w:rPr>
                <w:rFonts w:ascii="Cambria Math" w:hAnsi="Cambria Math"/>
                <w:sz w:val="20"/>
                <w:szCs w:val="20"/>
              </w:rPr>
              <m:t>ε</m:t>
            </m:r>
          </m:e>
          <m:sub>
            <m:r>
              <w:rPr>
                <w:rFonts w:ascii="Cambria Math" w:hAnsi="Cambria Math"/>
                <w:sz w:val="20"/>
                <w:szCs w:val="20"/>
              </w:rPr>
              <m:t>t</m:t>
            </m:r>
          </m:sub>
          <m:sup>
            <m:r>
              <w:rPr>
                <w:rFonts w:ascii="Cambria Math" w:hAnsi="Cambria Math"/>
                <w:sz w:val="20"/>
                <w:szCs w:val="20"/>
              </w:rPr>
              <m:t>(i)</m:t>
            </m:r>
          </m:sup>
        </m:sSubSup>
      </m:oMath>
      <w:r w:rsidR="007378F0">
        <w:rPr>
          <w:sz w:val="20"/>
          <w:szCs w:val="20"/>
        </w:rPr>
        <w:t>) which is modelled as an autoregressive process of order (</w:t>
      </w:r>
      <w:r w:rsidR="007378F0" w:rsidRPr="007378F0">
        <w:rPr>
          <w:i/>
          <w:sz w:val="20"/>
          <w:szCs w:val="20"/>
        </w:rPr>
        <w:t>i</w:t>
      </w:r>
      <w:r w:rsidR="007378F0">
        <w:rPr>
          <w:sz w:val="20"/>
          <w:szCs w:val="20"/>
        </w:rPr>
        <w:t xml:space="preserve">-1) allowing for changing variance over time by standardising the error terms estimated in the model using </w:t>
      </w:r>
      <w:r w:rsidR="00DF18D9">
        <w:rPr>
          <w:sz w:val="20"/>
          <w:szCs w:val="20"/>
        </w:rPr>
        <w:t xml:space="preserve">the </w:t>
      </w:r>
      <w:r w:rsidR="007378F0">
        <w:rPr>
          <w:sz w:val="20"/>
          <w:szCs w:val="20"/>
        </w:rPr>
        <w:t xml:space="preserve">design-based estimates of the variance </w:t>
      </w:r>
      <m:oMath>
        <m:sSup>
          <m:sSupPr>
            <m:ctrlPr>
              <w:rPr>
                <w:rFonts w:ascii="Cambria Math" w:hAnsi="Cambria Math"/>
                <w:i/>
                <w:sz w:val="20"/>
                <w:szCs w:val="20"/>
              </w:rPr>
            </m:ctrlPr>
          </m:sSupPr>
          <m:e>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t</m:t>
                    </m:r>
                  </m:sub>
                  <m:sup>
                    <m:r>
                      <w:rPr>
                        <w:rFonts w:ascii="Cambria Math" w:hAnsi="Cambria Math"/>
                        <w:sz w:val="20"/>
                        <w:szCs w:val="20"/>
                      </w:rPr>
                      <m:t>(i)</m:t>
                    </m:r>
                  </m:sup>
                </m:sSubSup>
              </m:e>
            </m:d>
          </m:e>
          <m:sup>
            <m:r>
              <w:rPr>
                <w:rFonts w:ascii="Cambria Math" w:hAnsi="Cambria Math"/>
                <w:sz w:val="20"/>
                <w:szCs w:val="20"/>
              </w:rPr>
              <m:t>2</m:t>
            </m:r>
          </m:sup>
        </m:sSup>
      </m:oMath>
      <w:r w:rsidR="007378F0">
        <w:rPr>
          <w:sz w:val="20"/>
          <w:szCs w:val="20"/>
        </w:rPr>
        <w:t xml:space="preserve"> of the design-based estimators (</w:t>
      </w:r>
      <m:oMath>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sz w:val="20"/>
                <w:szCs w:val="20"/>
              </w:rPr>
              <m:t>t</m:t>
            </m:r>
          </m:sub>
          <m:sup>
            <m:r>
              <w:rPr>
                <w:rFonts w:ascii="Cambria Math" w:hAnsi="Cambria Math"/>
                <w:sz w:val="20"/>
                <w:szCs w:val="20"/>
              </w:rPr>
              <m:t>(i)</m:t>
            </m:r>
          </m:sup>
        </m:sSubSup>
      </m:oMath>
      <w:r w:rsidR="007378F0">
        <w:rPr>
          <w:sz w:val="20"/>
          <w:szCs w:val="20"/>
        </w:rPr>
        <w:t>).</w:t>
      </w:r>
    </w:p>
    <w:p w:rsidR="00D269D5" w:rsidRDefault="00D269D5" w:rsidP="00D269D5">
      <w:pPr>
        <w:jc w:val="both"/>
        <w:rPr>
          <w:sz w:val="20"/>
          <w:szCs w:val="20"/>
        </w:rPr>
      </w:pPr>
    </w:p>
    <w:p w:rsidR="00D269D5" w:rsidRDefault="00D670DF" w:rsidP="00D269D5">
      <w:pPr>
        <w:jc w:val="both"/>
        <w:rPr>
          <w:sz w:val="20"/>
          <w:szCs w:val="20"/>
        </w:rPr>
      </w:pPr>
      <m:oMath>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sz w:val="20"/>
                <w:szCs w:val="20"/>
              </w:rPr>
              <m:t>t</m:t>
            </m:r>
          </m:sub>
          <m:sup>
            <m:r>
              <w:rPr>
                <w:rFonts w:ascii="Cambria Math" w:hAnsi="Cambria Math"/>
                <w:sz w:val="20"/>
                <w:szCs w:val="20"/>
              </w:rPr>
              <m:t>(i)</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t</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e</m:t>
            </m:r>
          </m:e>
          <m:sub>
            <m:r>
              <w:rPr>
                <w:rFonts w:ascii="Cambria Math" w:hAnsi="Cambria Math"/>
                <w:sz w:val="20"/>
                <w:szCs w:val="20"/>
              </w:rPr>
              <m:t>t</m:t>
            </m:r>
          </m:sub>
          <m:sup>
            <m:r>
              <w:rPr>
                <w:rFonts w:ascii="Cambria Math" w:hAnsi="Cambria Math"/>
                <w:sz w:val="20"/>
                <w:szCs w:val="20"/>
              </w:rPr>
              <m:t>(i)</m:t>
            </m:r>
          </m:sup>
        </m:sSubSup>
        <m:r>
          <w:rPr>
            <w:rFonts w:ascii="Cambria Math" w:hAnsi="Cambria Math"/>
            <w:sz w:val="20"/>
            <w:szCs w:val="20"/>
          </w:rPr>
          <m:t>,</m:t>
        </m:r>
      </m:oMath>
      <w:r w:rsidR="00D47D9C">
        <w:rPr>
          <w:sz w:val="20"/>
          <w:szCs w:val="20"/>
        </w:rPr>
        <w:t xml:space="preserve">                                  </w:t>
      </w:r>
      <w:r w:rsidR="007378F0">
        <w:rPr>
          <w:sz w:val="20"/>
          <w:szCs w:val="20"/>
        </w:rPr>
        <w:t xml:space="preserve">                                                                          </w:t>
      </w:r>
      <w:r w:rsidR="00D47D9C">
        <w:rPr>
          <w:sz w:val="20"/>
          <w:szCs w:val="20"/>
        </w:rPr>
        <w:t>(1)</w:t>
      </w:r>
    </w:p>
    <w:p w:rsidR="00D269D5" w:rsidRDefault="00D670DF" w:rsidP="00D269D5">
      <w:pPr>
        <w:jc w:val="both"/>
        <w:rPr>
          <w:sz w:val="20"/>
          <w:szCs w:val="20"/>
        </w:rPr>
      </w:pP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t</m:t>
            </m:r>
          </m:sub>
        </m:sSub>
        <m:r>
          <w:rPr>
            <w:rFonts w:ascii="Cambria Math" w:hAnsi="Cambria Math"/>
            <w:sz w:val="20"/>
            <w:szCs w:val="20"/>
          </w:rPr>
          <m:t>,</m:t>
        </m:r>
      </m:oMath>
      <w:r w:rsidR="00D47D9C">
        <w:rPr>
          <w:sz w:val="20"/>
          <w:szCs w:val="20"/>
        </w:rPr>
        <w:t xml:space="preserve">                                 </w:t>
      </w:r>
      <w:r w:rsidR="007378F0">
        <w:rPr>
          <w:sz w:val="20"/>
          <w:szCs w:val="20"/>
        </w:rPr>
        <w:t xml:space="preserve">                                                                                </w:t>
      </w:r>
      <w:r w:rsidR="00D47D9C">
        <w:rPr>
          <w:sz w:val="20"/>
          <w:szCs w:val="20"/>
        </w:rPr>
        <w:t>(2)</w:t>
      </w:r>
    </w:p>
    <w:p w:rsidR="00D269D5" w:rsidRDefault="00D670DF" w:rsidP="00D269D5">
      <w:pPr>
        <w:jc w:val="both"/>
        <w:rPr>
          <w:sz w:val="20"/>
          <w:szCs w:val="20"/>
        </w:rPr>
      </w:p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t-1</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w</m:t>
            </m:r>
          </m:e>
          <m:sub>
            <m:r>
              <w:rPr>
                <w:rFonts w:ascii="Cambria Math" w:hAnsi="Cambria Math"/>
                <w:sz w:val="20"/>
                <w:szCs w:val="20"/>
              </w:rPr>
              <m:t>t</m:t>
            </m:r>
          </m:sub>
          <m:sup>
            <m:r>
              <w:rPr>
                <w:rFonts w:ascii="Cambria Math" w:hAnsi="Cambria Math"/>
                <w:sz w:val="20"/>
                <w:szCs w:val="20"/>
              </w:rPr>
              <m:t>(L)</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rPr>
              <m:t>w</m:t>
            </m:r>
          </m:e>
          <m:sub>
            <m:r>
              <w:rPr>
                <w:rFonts w:ascii="Cambria Math" w:hAnsi="Cambria Math"/>
                <w:sz w:val="20"/>
                <w:szCs w:val="20"/>
              </w:rPr>
              <m:t>t</m:t>
            </m:r>
          </m:sub>
          <m:sup>
            <m:r>
              <w:rPr>
                <w:rFonts w:ascii="Cambria Math" w:hAnsi="Cambria Math"/>
                <w:sz w:val="20"/>
                <w:szCs w:val="20"/>
              </w:rPr>
              <m:t>(L)</m:t>
            </m:r>
          </m:sup>
        </m:sSubSup>
        <m:r>
          <w:rPr>
            <w:rFonts w:ascii="Cambria Math" w:hAnsi="Cambria Math"/>
            <w:sz w:val="20"/>
            <w:szCs w:val="20"/>
          </w:rPr>
          <m:t>~N</m:t>
        </m:r>
        <m:d>
          <m:dPr>
            <m:ctrlPr>
              <w:rPr>
                <w:rFonts w:ascii="Cambria Math" w:hAnsi="Cambria Math"/>
                <w:i/>
                <w:sz w:val="20"/>
                <w:szCs w:val="20"/>
              </w:rPr>
            </m:ctrlPr>
          </m:dPr>
          <m:e>
            <m:r>
              <w:rPr>
                <w:rFonts w:ascii="Cambria Math" w:hAnsi="Cambria Math"/>
                <w:sz w:val="20"/>
                <w:szCs w:val="20"/>
              </w:rPr>
              <m:t>0,</m:t>
            </m:r>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rPr>
                  <m:t>L</m:t>
                </m:r>
              </m:sub>
              <m:sup>
                <m:r>
                  <w:rPr>
                    <w:rFonts w:ascii="Cambria Math" w:hAnsi="Cambria Math"/>
                    <w:sz w:val="20"/>
                    <w:szCs w:val="20"/>
                  </w:rPr>
                  <m:t>2</m:t>
                </m:r>
              </m:sup>
            </m:sSubSup>
          </m:e>
        </m:d>
        <m:r>
          <w:rPr>
            <w:rFonts w:ascii="Cambria Math" w:hAnsi="Cambria Math"/>
            <w:sz w:val="20"/>
            <w:szCs w:val="20"/>
          </w:rPr>
          <m:t>,</m:t>
        </m:r>
      </m:oMath>
      <w:r w:rsidR="00D47D9C">
        <w:rPr>
          <w:sz w:val="20"/>
          <w:szCs w:val="20"/>
        </w:rPr>
        <w:t xml:space="preserve">                                 </w:t>
      </w:r>
      <w:r w:rsidR="007378F0">
        <w:rPr>
          <w:sz w:val="20"/>
          <w:szCs w:val="20"/>
        </w:rPr>
        <w:t xml:space="preserve">               </w:t>
      </w:r>
      <w:r w:rsidR="00D47D9C">
        <w:rPr>
          <w:sz w:val="20"/>
          <w:szCs w:val="20"/>
        </w:rPr>
        <w:t>(3)</w:t>
      </w:r>
    </w:p>
    <w:p w:rsidR="00D269D5" w:rsidRDefault="00D670DF" w:rsidP="00D269D5">
      <w:pPr>
        <w:jc w:val="both"/>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t-1</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w</m:t>
            </m:r>
          </m:e>
          <m:sub>
            <m:r>
              <w:rPr>
                <w:rFonts w:ascii="Cambria Math" w:hAnsi="Cambria Math"/>
                <w:sz w:val="20"/>
                <w:szCs w:val="20"/>
              </w:rPr>
              <m:t>t</m:t>
            </m:r>
          </m:sub>
          <m:sup>
            <m:r>
              <w:rPr>
                <w:rFonts w:ascii="Cambria Math" w:hAnsi="Cambria Math"/>
                <w:sz w:val="20"/>
                <w:szCs w:val="20"/>
              </w:rPr>
              <m:t>(R)</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rPr>
              <m:t>w</m:t>
            </m:r>
          </m:e>
          <m:sub>
            <m:r>
              <w:rPr>
                <w:rFonts w:ascii="Cambria Math" w:hAnsi="Cambria Math"/>
                <w:sz w:val="20"/>
                <w:szCs w:val="20"/>
              </w:rPr>
              <m:t>t</m:t>
            </m:r>
          </m:sub>
          <m:sup>
            <m:r>
              <w:rPr>
                <w:rFonts w:ascii="Cambria Math" w:hAnsi="Cambria Math"/>
                <w:sz w:val="20"/>
                <w:szCs w:val="20"/>
              </w:rPr>
              <m:t>(R)</m:t>
            </m:r>
          </m:sup>
        </m:sSubSup>
        <m:r>
          <w:rPr>
            <w:rFonts w:ascii="Cambria Math" w:hAnsi="Cambria Math"/>
            <w:sz w:val="20"/>
            <w:szCs w:val="20"/>
          </w:rPr>
          <m:t>~N</m:t>
        </m:r>
        <m:d>
          <m:dPr>
            <m:ctrlPr>
              <w:rPr>
                <w:rFonts w:ascii="Cambria Math" w:hAnsi="Cambria Math"/>
                <w:i/>
                <w:sz w:val="20"/>
                <w:szCs w:val="20"/>
              </w:rPr>
            </m:ctrlPr>
          </m:dPr>
          <m:e>
            <m:r>
              <w:rPr>
                <w:rFonts w:ascii="Cambria Math" w:hAnsi="Cambria Math"/>
                <w:sz w:val="20"/>
                <w:szCs w:val="20"/>
              </w:rPr>
              <m:t>0,</m:t>
            </m:r>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rPr>
                  <m:t>R</m:t>
                </m:r>
              </m:sub>
              <m:sup>
                <m:r>
                  <w:rPr>
                    <w:rFonts w:ascii="Cambria Math" w:hAnsi="Cambria Math"/>
                    <w:sz w:val="20"/>
                    <w:szCs w:val="20"/>
                  </w:rPr>
                  <m:t>2</m:t>
                </m:r>
              </m:sup>
            </m:sSubSup>
          </m:e>
        </m:d>
        <m:r>
          <w:rPr>
            <w:rFonts w:ascii="Cambria Math" w:hAnsi="Cambria Math"/>
            <w:sz w:val="20"/>
            <w:szCs w:val="20"/>
          </w:rPr>
          <m:t>,</m:t>
        </m:r>
      </m:oMath>
      <w:r w:rsidR="00D47D9C">
        <w:rPr>
          <w:sz w:val="20"/>
          <w:szCs w:val="20"/>
        </w:rPr>
        <w:t xml:space="preserve">                                 </w:t>
      </w:r>
      <w:r w:rsidR="007378F0">
        <w:rPr>
          <w:sz w:val="20"/>
          <w:szCs w:val="20"/>
        </w:rPr>
        <w:t xml:space="preserve">               </w:t>
      </w:r>
      <w:r w:rsidR="00D47D9C">
        <w:rPr>
          <w:sz w:val="20"/>
          <w:szCs w:val="20"/>
        </w:rPr>
        <w:t>(4)</w:t>
      </w:r>
    </w:p>
    <w:p w:rsidR="00D228F0" w:rsidRDefault="00D670DF" w:rsidP="00D228F0">
      <w:pPr>
        <w:jc w:val="both"/>
        <w:rPr>
          <w:sz w:val="20"/>
          <w:szCs w:val="20"/>
        </w:rPr>
      </w:pP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t</m:t>
            </m:r>
          </m:sub>
        </m:sSub>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i=11</m:t>
            </m:r>
          </m:sup>
          <m:e>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t-i</m:t>
                </m:r>
              </m:sub>
            </m:sSub>
          </m:e>
        </m:nary>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w</m:t>
            </m:r>
          </m:e>
          <m:sub>
            <m:r>
              <w:rPr>
                <w:rFonts w:ascii="Cambria Math" w:hAnsi="Cambria Math"/>
                <w:sz w:val="20"/>
                <w:szCs w:val="20"/>
              </w:rPr>
              <m:t>t</m:t>
            </m:r>
          </m:sub>
          <m:sup>
            <m:r>
              <w:rPr>
                <w:rFonts w:ascii="Cambria Math" w:hAnsi="Cambria Math"/>
                <w:sz w:val="20"/>
                <w:szCs w:val="20"/>
              </w:rPr>
              <m:t>(S)</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rPr>
              <m:t>w</m:t>
            </m:r>
          </m:e>
          <m:sub>
            <m:r>
              <w:rPr>
                <w:rFonts w:ascii="Cambria Math" w:hAnsi="Cambria Math"/>
                <w:sz w:val="20"/>
                <w:szCs w:val="20"/>
              </w:rPr>
              <m:t>t</m:t>
            </m:r>
          </m:sub>
          <m:sup>
            <m:r>
              <w:rPr>
                <w:rFonts w:ascii="Cambria Math" w:hAnsi="Cambria Math"/>
                <w:sz w:val="20"/>
                <w:szCs w:val="20"/>
              </w:rPr>
              <m:t>(S)</m:t>
            </m:r>
          </m:sup>
        </m:sSubSup>
        <m:r>
          <w:rPr>
            <w:rFonts w:ascii="Cambria Math" w:hAnsi="Cambria Math"/>
            <w:sz w:val="20"/>
            <w:szCs w:val="20"/>
          </w:rPr>
          <m:t>~N</m:t>
        </m:r>
        <m:d>
          <m:dPr>
            <m:ctrlPr>
              <w:rPr>
                <w:rFonts w:ascii="Cambria Math" w:hAnsi="Cambria Math"/>
                <w:i/>
                <w:sz w:val="20"/>
                <w:szCs w:val="20"/>
              </w:rPr>
            </m:ctrlPr>
          </m:dPr>
          <m:e>
            <m:r>
              <w:rPr>
                <w:rFonts w:ascii="Cambria Math" w:hAnsi="Cambria Math"/>
                <w:sz w:val="20"/>
                <w:szCs w:val="20"/>
              </w:rPr>
              <m:t>0,</m:t>
            </m:r>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rPr>
                  <m:t>S</m:t>
                </m:r>
              </m:sub>
              <m:sup>
                <m:r>
                  <w:rPr>
                    <w:rFonts w:ascii="Cambria Math" w:hAnsi="Cambria Math"/>
                    <w:sz w:val="20"/>
                    <w:szCs w:val="20"/>
                  </w:rPr>
                  <m:t>2</m:t>
                </m:r>
              </m:sup>
            </m:sSubSup>
          </m:e>
        </m:d>
        <m:r>
          <w:rPr>
            <w:rFonts w:ascii="Cambria Math" w:hAnsi="Cambria Math"/>
            <w:sz w:val="20"/>
            <w:szCs w:val="20"/>
          </w:rPr>
          <m:t>,</m:t>
        </m:r>
      </m:oMath>
      <w:r w:rsidR="00D47D9C">
        <w:rPr>
          <w:sz w:val="20"/>
          <w:szCs w:val="20"/>
        </w:rPr>
        <w:t xml:space="preserve">                                </w:t>
      </w:r>
      <w:r w:rsidR="007378F0">
        <w:rPr>
          <w:sz w:val="20"/>
          <w:szCs w:val="20"/>
        </w:rPr>
        <w:t xml:space="preserve">                </w:t>
      </w:r>
      <w:r w:rsidR="00D47D9C">
        <w:rPr>
          <w:sz w:val="20"/>
          <w:szCs w:val="20"/>
        </w:rPr>
        <w:t>(5)</w:t>
      </w:r>
    </w:p>
    <w:p w:rsidR="00D228F0" w:rsidRDefault="00D670DF" w:rsidP="00D228F0">
      <w:pPr>
        <w:jc w:val="both"/>
        <w:rPr>
          <w:sz w:val="20"/>
          <w:szCs w:val="20"/>
        </w:rPr>
      </w:pPr>
      <m:oMath>
        <m:sSubSup>
          <m:sSubSupPr>
            <m:ctrlPr>
              <w:rPr>
                <w:rFonts w:ascii="Cambria Math" w:hAnsi="Cambria Math"/>
                <w:i/>
                <w:sz w:val="20"/>
                <w:szCs w:val="20"/>
              </w:rPr>
            </m:ctrlPr>
          </m:sSubSupPr>
          <m:e>
            <m:r>
              <w:rPr>
                <w:rFonts w:ascii="Cambria Math" w:hAnsi="Cambria Math"/>
                <w:sz w:val="20"/>
                <w:szCs w:val="20"/>
              </w:rPr>
              <m:t>e</m:t>
            </m:r>
          </m:e>
          <m:sub>
            <m:r>
              <w:rPr>
                <w:rFonts w:ascii="Cambria Math" w:hAnsi="Cambria Math"/>
                <w:sz w:val="20"/>
                <w:szCs w:val="20"/>
              </w:rPr>
              <m:t>t</m:t>
            </m:r>
          </m:sub>
          <m:sup>
            <m:r>
              <w:rPr>
                <w:rFonts w:ascii="Cambria Math" w:hAnsi="Cambria Math"/>
                <w:sz w:val="20"/>
                <w:szCs w:val="20"/>
              </w:rPr>
              <m:t>(i)</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b</m:t>
            </m:r>
          </m:e>
          <m:sub>
            <m:r>
              <w:rPr>
                <w:rFonts w:ascii="Cambria Math" w:hAnsi="Cambria Math"/>
                <w:sz w:val="20"/>
                <w:szCs w:val="20"/>
              </w:rPr>
              <m:t>t</m:t>
            </m:r>
          </m:sub>
          <m:sup>
            <m:r>
              <w:rPr>
                <w:rFonts w:ascii="Cambria Math" w:hAnsi="Cambria Math"/>
                <w:sz w:val="20"/>
                <w:szCs w:val="20"/>
              </w:rPr>
              <m:t>(i)</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ε</m:t>
            </m:r>
          </m:e>
          <m:sub>
            <m:r>
              <w:rPr>
                <w:rFonts w:ascii="Cambria Math" w:hAnsi="Cambria Math"/>
                <w:sz w:val="20"/>
                <w:szCs w:val="20"/>
              </w:rPr>
              <m:t>t</m:t>
            </m:r>
          </m:sub>
          <m:sup>
            <m:r>
              <w:rPr>
                <w:rFonts w:ascii="Cambria Math" w:hAnsi="Cambria Math"/>
                <w:sz w:val="20"/>
                <w:szCs w:val="20"/>
              </w:rPr>
              <m:t>(i)</m:t>
            </m:r>
          </m:sup>
        </m:sSubSup>
        <m:r>
          <w:rPr>
            <w:rFonts w:ascii="Cambria Math" w:hAnsi="Cambria Math"/>
            <w:sz w:val="20"/>
            <w:szCs w:val="20"/>
          </w:rPr>
          <m:t>,</m:t>
        </m:r>
      </m:oMath>
      <w:r w:rsidR="00D47D9C">
        <w:rPr>
          <w:sz w:val="20"/>
          <w:szCs w:val="20"/>
        </w:rPr>
        <w:t xml:space="preserve">                                 </w:t>
      </w:r>
      <w:r w:rsidR="007378F0">
        <w:rPr>
          <w:sz w:val="20"/>
          <w:szCs w:val="20"/>
        </w:rPr>
        <w:t xml:space="preserve">                                                                         </w:t>
      </w:r>
      <w:r w:rsidR="00D47D9C">
        <w:rPr>
          <w:sz w:val="20"/>
          <w:szCs w:val="20"/>
        </w:rPr>
        <w:t>(6)</w:t>
      </w:r>
    </w:p>
    <w:p w:rsidR="00D228F0" w:rsidRDefault="00D670DF" w:rsidP="00D228F0">
      <w:pPr>
        <w:jc w:val="both"/>
        <w:rPr>
          <w:sz w:val="20"/>
          <w:szCs w:val="20"/>
        </w:rPr>
      </w:pPr>
      <m:oMath>
        <m:sSubSup>
          <m:sSubSupPr>
            <m:ctrlPr>
              <w:rPr>
                <w:rFonts w:ascii="Cambria Math" w:hAnsi="Cambria Math"/>
                <w:i/>
                <w:sz w:val="20"/>
                <w:szCs w:val="20"/>
              </w:rPr>
            </m:ctrlPr>
          </m:sSubSupPr>
          <m:e>
            <m:r>
              <w:rPr>
                <w:rFonts w:ascii="Cambria Math" w:hAnsi="Cambria Math"/>
                <w:sz w:val="20"/>
                <w:szCs w:val="20"/>
              </w:rPr>
              <m:t>b</m:t>
            </m:r>
          </m:e>
          <m:sub>
            <m:r>
              <w:rPr>
                <w:rFonts w:ascii="Cambria Math" w:hAnsi="Cambria Math"/>
                <w:sz w:val="20"/>
                <w:szCs w:val="20"/>
              </w:rPr>
              <m:t>t</m:t>
            </m:r>
          </m:sub>
          <m:sup>
            <m:r>
              <w:rPr>
                <w:rFonts w:ascii="Cambria Math" w:hAnsi="Cambria Math"/>
                <w:sz w:val="20"/>
                <w:szCs w:val="20"/>
              </w:rPr>
              <m:t>(1)</m:t>
            </m:r>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i=2</m:t>
            </m:r>
          </m:sub>
          <m:sup>
            <m:r>
              <w:rPr>
                <w:rFonts w:ascii="Cambria Math" w:hAnsi="Cambria Math"/>
                <w:sz w:val="20"/>
                <w:szCs w:val="20"/>
              </w:rPr>
              <m:t>i=5</m:t>
            </m:r>
          </m:sup>
          <m:e>
            <m:sSubSup>
              <m:sSubSupPr>
                <m:ctrlPr>
                  <w:rPr>
                    <w:rFonts w:ascii="Cambria Math" w:hAnsi="Cambria Math"/>
                    <w:i/>
                    <w:sz w:val="20"/>
                    <w:szCs w:val="20"/>
                  </w:rPr>
                </m:ctrlPr>
              </m:sSubSupPr>
              <m:e>
                <m:r>
                  <w:rPr>
                    <w:rFonts w:ascii="Cambria Math" w:hAnsi="Cambria Math"/>
                    <w:sz w:val="20"/>
                    <w:szCs w:val="20"/>
                  </w:rPr>
                  <m:t>b</m:t>
                </m:r>
              </m:e>
              <m:sub>
                <m:r>
                  <w:rPr>
                    <w:rFonts w:ascii="Cambria Math" w:hAnsi="Cambria Math"/>
                    <w:sz w:val="20"/>
                    <w:szCs w:val="20"/>
                  </w:rPr>
                  <m:t>t</m:t>
                </m:r>
              </m:sub>
              <m:sup>
                <m:r>
                  <w:rPr>
                    <w:rFonts w:ascii="Cambria Math" w:hAnsi="Cambria Math"/>
                    <w:sz w:val="20"/>
                    <w:szCs w:val="20"/>
                  </w:rPr>
                  <m:t>(i)</m:t>
                </m:r>
              </m:sup>
            </m:sSubSup>
          </m:e>
        </m:nary>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w</m:t>
            </m:r>
          </m:e>
          <m:sub>
            <m:r>
              <w:rPr>
                <w:rFonts w:ascii="Cambria Math" w:hAnsi="Cambria Math"/>
                <w:sz w:val="20"/>
                <w:szCs w:val="20"/>
              </w:rPr>
              <m:t>t</m:t>
            </m:r>
          </m:sub>
          <m:sup>
            <m:r>
              <w:rPr>
                <w:rFonts w:ascii="Cambria Math" w:hAnsi="Cambria Math"/>
                <w:sz w:val="20"/>
                <w:szCs w:val="20"/>
              </w:rPr>
              <m:t>(bi)</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rPr>
              <m:t>w</m:t>
            </m:r>
          </m:e>
          <m:sub>
            <m:r>
              <w:rPr>
                <w:rFonts w:ascii="Cambria Math" w:hAnsi="Cambria Math"/>
                <w:sz w:val="20"/>
                <w:szCs w:val="20"/>
              </w:rPr>
              <m:t>t</m:t>
            </m:r>
          </m:sub>
          <m:sup>
            <m:r>
              <w:rPr>
                <w:rFonts w:ascii="Cambria Math" w:hAnsi="Cambria Math"/>
                <w:sz w:val="20"/>
                <w:szCs w:val="20"/>
              </w:rPr>
              <m:t>(bi)</m:t>
            </m:r>
          </m:sup>
        </m:sSubSup>
        <m:r>
          <w:rPr>
            <w:rFonts w:ascii="Cambria Math" w:hAnsi="Cambria Math"/>
            <w:sz w:val="20"/>
            <w:szCs w:val="20"/>
          </w:rPr>
          <m:t>~N</m:t>
        </m:r>
        <m:d>
          <m:dPr>
            <m:ctrlPr>
              <w:rPr>
                <w:rFonts w:ascii="Cambria Math" w:hAnsi="Cambria Math"/>
                <w:i/>
                <w:sz w:val="20"/>
                <w:szCs w:val="20"/>
              </w:rPr>
            </m:ctrlPr>
          </m:dPr>
          <m:e>
            <m:r>
              <w:rPr>
                <w:rFonts w:ascii="Cambria Math" w:hAnsi="Cambria Math"/>
                <w:sz w:val="20"/>
                <w:szCs w:val="20"/>
              </w:rPr>
              <m:t>0,</m:t>
            </m:r>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rPr>
                  <m:t>bi</m:t>
                </m:r>
              </m:sub>
              <m:sup>
                <m:r>
                  <w:rPr>
                    <w:rFonts w:ascii="Cambria Math" w:hAnsi="Cambria Math"/>
                    <w:sz w:val="20"/>
                    <w:szCs w:val="20"/>
                  </w:rPr>
                  <m:t>2</m:t>
                </m:r>
              </m:sup>
            </m:sSubSup>
          </m:e>
        </m:d>
        <m:r>
          <w:rPr>
            <w:rFonts w:ascii="Cambria Math" w:hAnsi="Cambria Math"/>
            <w:sz w:val="20"/>
            <w:szCs w:val="20"/>
          </w:rPr>
          <m:t xml:space="preserve">,      </m:t>
        </m:r>
        <m:r>
          <m:rPr>
            <m:sty m:val="p"/>
          </m:rPr>
          <w:rPr>
            <w:rFonts w:ascii="Cambria Math" w:hAnsi="Cambria Math"/>
            <w:sz w:val="20"/>
            <w:szCs w:val="20"/>
          </w:rPr>
          <m:t>for</m:t>
        </m:r>
        <m:r>
          <w:rPr>
            <w:rFonts w:ascii="Cambria Math" w:hAnsi="Cambria Math"/>
            <w:sz w:val="20"/>
            <w:szCs w:val="20"/>
          </w:rPr>
          <m:t xml:space="preserve"> i=2,…5,</m:t>
        </m:r>
      </m:oMath>
      <w:r w:rsidR="00D47D9C">
        <w:rPr>
          <w:sz w:val="20"/>
          <w:szCs w:val="20"/>
        </w:rPr>
        <w:t xml:space="preserve">                </w:t>
      </w:r>
      <w:r w:rsidR="007378F0">
        <w:rPr>
          <w:sz w:val="20"/>
          <w:szCs w:val="20"/>
        </w:rPr>
        <w:t xml:space="preserve"> </w:t>
      </w:r>
      <w:r w:rsidR="00D47D9C">
        <w:rPr>
          <w:sz w:val="20"/>
          <w:szCs w:val="20"/>
        </w:rPr>
        <w:t xml:space="preserve"> (7)</w:t>
      </w:r>
    </w:p>
    <w:p w:rsidR="00D228F0" w:rsidRDefault="00D670DF" w:rsidP="00D228F0">
      <w:pPr>
        <w:jc w:val="both"/>
        <w:rPr>
          <w:sz w:val="20"/>
          <w:szCs w:val="20"/>
        </w:rPr>
      </w:pPr>
      <m:oMath>
        <m:sSubSup>
          <m:sSubSupPr>
            <m:ctrlPr>
              <w:rPr>
                <w:rFonts w:ascii="Cambria Math" w:hAnsi="Cambria Math"/>
                <w:i/>
                <w:sz w:val="20"/>
                <w:szCs w:val="20"/>
              </w:rPr>
            </m:ctrlPr>
          </m:sSubSupPr>
          <m:e>
            <m:r>
              <w:rPr>
                <w:rFonts w:ascii="Cambria Math" w:hAnsi="Cambria Math"/>
                <w:sz w:val="20"/>
                <w:szCs w:val="20"/>
              </w:rPr>
              <m:t>ε</m:t>
            </m:r>
          </m:e>
          <m:sub>
            <m:r>
              <w:rPr>
                <w:rFonts w:ascii="Cambria Math" w:hAnsi="Cambria Math"/>
                <w:sz w:val="20"/>
                <w:szCs w:val="20"/>
              </w:rPr>
              <m:t>t</m:t>
            </m:r>
          </m:sub>
          <m:sup>
            <m:r>
              <w:rPr>
                <w:rFonts w:ascii="Cambria Math" w:hAnsi="Cambria Math"/>
                <w:sz w:val="20"/>
                <w:szCs w:val="20"/>
              </w:rPr>
              <m:t>(i)</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k</m:t>
            </m:r>
          </m:e>
          <m:sub>
            <m:r>
              <w:rPr>
                <w:rFonts w:ascii="Cambria Math" w:hAnsi="Cambria Math"/>
                <w:sz w:val="20"/>
                <w:szCs w:val="20"/>
              </w:rPr>
              <m:t>t</m:t>
            </m:r>
          </m:sub>
          <m:sup>
            <m:r>
              <w:rPr>
                <w:rFonts w:ascii="Cambria Math" w:hAnsi="Cambria Math"/>
                <w:sz w:val="20"/>
                <w:szCs w:val="20"/>
              </w:rPr>
              <m:t>(i)</m:t>
            </m:r>
          </m:sup>
        </m:sSubSup>
        <m:sSubSup>
          <m:sSubSupPr>
            <m:ctrlPr>
              <w:rPr>
                <w:rFonts w:ascii="Cambria Math" w:hAnsi="Cambria Math"/>
                <w:i/>
                <w:sz w:val="20"/>
                <w:szCs w:val="20"/>
              </w:rPr>
            </m:ctrlPr>
          </m:sSubSupPr>
          <m:e>
            <m:acc>
              <m:accPr>
                <m:chr m:val="̃"/>
                <m:ctrlPr>
                  <w:rPr>
                    <w:rFonts w:ascii="Cambria Math" w:hAnsi="Cambria Math"/>
                    <w:i/>
                    <w:sz w:val="20"/>
                    <w:szCs w:val="20"/>
                  </w:rPr>
                </m:ctrlPr>
              </m:accPr>
              <m:e>
                <m:r>
                  <w:rPr>
                    <w:rFonts w:ascii="Cambria Math" w:hAnsi="Cambria Math"/>
                    <w:sz w:val="20"/>
                    <w:szCs w:val="20"/>
                  </w:rPr>
                  <m:t>ε</m:t>
                </m:r>
              </m:e>
            </m:acc>
          </m:e>
          <m:sub>
            <m:r>
              <w:rPr>
                <w:rFonts w:ascii="Cambria Math" w:hAnsi="Cambria Math"/>
                <w:sz w:val="20"/>
                <w:szCs w:val="20"/>
              </w:rPr>
              <m:t>t</m:t>
            </m:r>
          </m:sub>
          <m:sup>
            <m:r>
              <w:rPr>
                <w:rFonts w:ascii="Cambria Math" w:hAnsi="Cambria Math"/>
                <w:sz w:val="20"/>
                <w:szCs w:val="20"/>
              </w:rPr>
              <m:t>(i)</m:t>
            </m:r>
          </m:sup>
        </m:sSubSup>
        <m:r>
          <w:rPr>
            <w:rFonts w:ascii="Cambria Math" w:hAnsi="Cambria Math"/>
            <w:sz w:val="20"/>
            <w:szCs w:val="20"/>
          </w:rPr>
          <m:t>,</m:t>
        </m:r>
      </m:oMath>
      <w:r w:rsidR="00D47D9C">
        <w:rPr>
          <w:sz w:val="20"/>
          <w:szCs w:val="20"/>
        </w:rPr>
        <w:t xml:space="preserve">                                 </w:t>
      </w:r>
      <w:r w:rsidR="007378F0">
        <w:rPr>
          <w:sz w:val="20"/>
          <w:szCs w:val="20"/>
        </w:rPr>
        <w:t xml:space="preserve">                                                                              </w:t>
      </w:r>
      <w:r w:rsidR="00D47D9C">
        <w:rPr>
          <w:sz w:val="20"/>
          <w:szCs w:val="20"/>
        </w:rPr>
        <w:t>(8)</w:t>
      </w:r>
    </w:p>
    <w:p w:rsidR="00D228F0" w:rsidRDefault="00D670DF" w:rsidP="00D228F0">
      <w:pPr>
        <w:jc w:val="both"/>
        <w:rPr>
          <w:sz w:val="20"/>
          <w:szCs w:val="20"/>
        </w:rPr>
      </w:pPr>
      <m:oMath>
        <m:sSubSup>
          <m:sSubSupPr>
            <m:ctrlPr>
              <w:rPr>
                <w:rFonts w:ascii="Cambria Math" w:hAnsi="Cambria Math"/>
                <w:i/>
                <w:sz w:val="20"/>
                <w:szCs w:val="20"/>
              </w:rPr>
            </m:ctrlPr>
          </m:sSubSupPr>
          <m:e>
            <m:acc>
              <m:accPr>
                <m:chr m:val="̃"/>
                <m:ctrlPr>
                  <w:rPr>
                    <w:rFonts w:ascii="Cambria Math" w:hAnsi="Cambria Math"/>
                    <w:i/>
                    <w:sz w:val="20"/>
                    <w:szCs w:val="20"/>
                  </w:rPr>
                </m:ctrlPr>
              </m:accPr>
              <m:e>
                <m:r>
                  <w:rPr>
                    <w:rFonts w:ascii="Cambria Math" w:hAnsi="Cambria Math"/>
                    <w:sz w:val="20"/>
                    <w:szCs w:val="20"/>
                  </w:rPr>
                  <m:t>ε</m:t>
                </m:r>
              </m:e>
            </m:acc>
          </m:e>
          <m:sub>
            <m:r>
              <w:rPr>
                <w:rFonts w:ascii="Cambria Math" w:hAnsi="Cambria Math"/>
                <w:sz w:val="20"/>
                <w:szCs w:val="20"/>
              </w:rPr>
              <m:t>t</m:t>
            </m:r>
          </m:sub>
          <m:sup>
            <m:r>
              <w:rPr>
                <w:rFonts w:ascii="Cambria Math" w:hAnsi="Cambria Math"/>
                <w:sz w:val="20"/>
                <w:szCs w:val="20"/>
              </w:rPr>
              <m:t>(i)</m:t>
            </m:r>
          </m:sup>
        </m:sSub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j=i-1</m:t>
            </m:r>
          </m:sup>
          <m:e>
            <m:sSubSup>
              <m:sSubSupPr>
                <m:ctrlPr>
                  <w:rPr>
                    <w:rFonts w:ascii="Cambria Math" w:hAnsi="Cambria Math"/>
                    <w:i/>
                    <w:sz w:val="20"/>
                    <w:szCs w:val="20"/>
                  </w:rPr>
                </m:ctrlPr>
              </m:sSubSupPr>
              <m:e>
                <m:r>
                  <w:rPr>
                    <w:rFonts w:ascii="Cambria Math" w:hAnsi="Cambria Math"/>
                    <w:sz w:val="20"/>
                    <w:szCs w:val="20"/>
                  </w:rPr>
                  <m:t>φ</m:t>
                </m:r>
              </m:e>
              <m:sub>
                <m:r>
                  <w:rPr>
                    <w:rFonts w:ascii="Cambria Math" w:hAnsi="Cambria Math"/>
                    <w:sz w:val="20"/>
                    <w:szCs w:val="20"/>
                  </w:rPr>
                  <m:t>j</m:t>
                </m:r>
              </m:sub>
              <m:sup>
                <m:r>
                  <w:rPr>
                    <w:rFonts w:ascii="Cambria Math" w:hAnsi="Cambria Math"/>
                    <w:sz w:val="20"/>
                    <w:szCs w:val="20"/>
                  </w:rPr>
                  <m:t>(i)</m:t>
                </m:r>
              </m:sup>
            </m:sSubSup>
            <m:sSubSup>
              <m:sSubSupPr>
                <m:ctrlPr>
                  <w:rPr>
                    <w:rFonts w:ascii="Cambria Math" w:hAnsi="Cambria Math"/>
                    <w:i/>
                    <w:sz w:val="20"/>
                    <w:szCs w:val="20"/>
                  </w:rPr>
                </m:ctrlPr>
              </m:sSubSupPr>
              <m:e>
                <m:acc>
                  <m:accPr>
                    <m:chr m:val="̃"/>
                    <m:ctrlPr>
                      <w:rPr>
                        <w:rFonts w:ascii="Cambria Math" w:hAnsi="Cambria Math"/>
                        <w:i/>
                        <w:sz w:val="20"/>
                        <w:szCs w:val="20"/>
                      </w:rPr>
                    </m:ctrlPr>
                  </m:accPr>
                  <m:e>
                    <m:r>
                      <w:rPr>
                        <w:rFonts w:ascii="Cambria Math" w:hAnsi="Cambria Math"/>
                        <w:sz w:val="20"/>
                        <w:szCs w:val="20"/>
                      </w:rPr>
                      <m:t>ε</m:t>
                    </m:r>
                  </m:e>
                </m:acc>
              </m:e>
              <m:sub>
                <m:r>
                  <w:rPr>
                    <w:rFonts w:ascii="Cambria Math" w:hAnsi="Cambria Math"/>
                    <w:sz w:val="20"/>
                    <w:szCs w:val="20"/>
                  </w:rPr>
                  <m:t>t-3j</m:t>
                </m:r>
              </m:sub>
              <m:sup>
                <m:r>
                  <w:rPr>
                    <w:rFonts w:ascii="Cambria Math" w:hAnsi="Cambria Math"/>
                    <w:sz w:val="20"/>
                    <w:szCs w:val="20"/>
                  </w:rPr>
                  <m:t>(i-j)</m:t>
                </m:r>
              </m:sup>
            </m:sSubSup>
          </m:e>
        </m:nary>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ϵ</m:t>
            </m:r>
          </m:e>
          <m:sub>
            <m:r>
              <w:rPr>
                <w:rFonts w:ascii="Cambria Math" w:hAnsi="Cambria Math"/>
                <w:sz w:val="20"/>
                <w:szCs w:val="20"/>
              </w:rPr>
              <m:t>t</m:t>
            </m:r>
          </m:sub>
          <m:sup>
            <m:r>
              <w:rPr>
                <w:rFonts w:ascii="Cambria Math" w:hAnsi="Cambria Math"/>
                <w:sz w:val="20"/>
                <w:szCs w:val="20"/>
              </w:rPr>
              <m:t>(i)</m:t>
            </m:r>
          </m:sup>
        </m:sSubSup>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rPr>
              <m:t>ϵ</m:t>
            </m:r>
          </m:e>
          <m:sub>
            <m:r>
              <w:rPr>
                <w:rFonts w:ascii="Cambria Math" w:hAnsi="Cambria Math"/>
                <w:sz w:val="20"/>
                <w:szCs w:val="20"/>
              </w:rPr>
              <m:t>t</m:t>
            </m:r>
          </m:sub>
          <m:sup>
            <m:r>
              <w:rPr>
                <w:rFonts w:ascii="Cambria Math" w:hAnsi="Cambria Math"/>
                <w:sz w:val="20"/>
                <w:szCs w:val="20"/>
              </w:rPr>
              <m:t>(i)</m:t>
            </m:r>
          </m:sup>
        </m:sSubSup>
        <m:r>
          <w:rPr>
            <w:rFonts w:ascii="Cambria Math" w:hAnsi="Cambria Math"/>
            <w:sz w:val="20"/>
            <w:szCs w:val="20"/>
          </w:rPr>
          <m:t>~N</m:t>
        </m:r>
        <m:d>
          <m:dPr>
            <m:ctrlPr>
              <w:rPr>
                <w:rFonts w:ascii="Cambria Math" w:hAnsi="Cambria Math"/>
                <w:i/>
                <w:sz w:val="20"/>
                <w:szCs w:val="20"/>
              </w:rPr>
            </m:ctrlPr>
          </m:dPr>
          <m:e>
            <m:r>
              <w:rPr>
                <w:rFonts w:ascii="Cambria Math" w:hAnsi="Cambria Math"/>
                <w:sz w:val="20"/>
                <w:szCs w:val="20"/>
              </w:rPr>
              <m:t>0,</m:t>
            </m:r>
            <m:d>
              <m:dPr>
                <m:ctrlPr>
                  <w:rPr>
                    <w:rFonts w:ascii="Cambria Math" w:hAnsi="Cambria Math"/>
                    <w:i/>
                    <w:sz w:val="20"/>
                    <w:szCs w:val="20"/>
                  </w:rPr>
                </m:ctrlPr>
              </m:dPr>
              <m:e>
                <m:r>
                  <w:rPr>
                    <w:rFonts w:ascii="Cambria Math" w:hAnsi="Cambria Math"/>
                    <w:sz w:val="20"/>
                    <w:szCs w:val="20"/>
                  </w:rPr>
                  <m:t>1-</m:t>
                </m:r>
                <m:nary>
                  <m:naryPr>
                    <m:chr m:val="∑"/>
                    <m:limLoc m:val="undOvr"/>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j=i-1</m:t>
                    </m:r>
                  </m:sup>
                  <m:e>
                    <m:sSup>
                      <m:sSupPr>
                        <m:ctrlPr>
                          <w:rPr>
                            <w:rFonts w:ascii="Cambria Math" w:hAnsi="Cambria Math"/>
                            <w:i/>
                            <w:sz w:val="20"/>
                            <w:szCs w:val="20"/>
                          </w:rPr>
                        </m:ctrlPr>
                      </m:sSupPr>
                      <m:e>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φ</m:t>
                                </m:r>
                              </m:e>
                              <m:sub>
                                <m:r>
                                  <w:rPr>
                                    <w:rFonts w:ascii="Cambria Math" w:hAnsi="Cambria Math"/>
                                    <w:sz w:val="20"/>
                                    <w:szCs w:val="20"/>
                                  </w:rPr>
                                  <m:t>j</m:t>
                                </m:r>
                              </m:sub>
                              <m:sup>
                                <m:d>
                                  <m:dPr>
                                    <m:ctrlPr>
                                      <w:rPr>
                                        <w:rFonts w:ascii="Cambria Math" w:hAnsi="Cambria Math"/>
                                        <w:i/>
                                        <w:sz w:val="20"/>
                                        <w:szCs w:val="20"/>
                                      </w:rPr>
                                    </m:ctrlPr>
                                  </m:dPr>
                                  <m:e>
                                    <m:r>
                                      <w:rPr>
                                        <w:rFonts w:ascii="Cambria Math" w:hAnsi="Cambria Math"/>
                                        <w:sz w:val="20"/>
                                        <w:szCs w:val="20"/>
                                      </w:rPr>
                                      <m:t>i</m:t>
                                    </m:r>
                                  </m:e>
                                </m:d>
                              </m:sup>
                            </m:sSubSup>
                          </m:e>
                        </m:d>
                      </m:e>
                      <m:sup>
                        <m:r>
                          <w:rPr>
                            <w:rFonts w:ascii="Cambria Math" w:hAnsi="Cambria Math"/>
                            <w:sz w:val="20"/>
                            <w:szCs w:val="20"/>
                          </w:rPr>
                          <m:t>2</m:t>
                        </m:r>
                      </m:sup>
                    </m:sSup>
                  </m:e>
                </m:nary>
              </m:e>
            </m:d>
          </m:e>
        </m:d>
      </m:oMath>
      <w:r w:rsidR="00D47D9C">
        <w:rPr>
          <w:sz w:val="20"/>
          <w:szCs w:val="20"/>
        </w:rPr>
        <w:t xml:space="preserve">                   (</w:t>
      </w:r>
      <w:r w:rsidR="007378F0">
        <w:rPr>
          <w:sz w:val="20"/>
          <w:szCs w:val="20"/>
        </w:rPr>
        <w:t>9</w:t>
      </w:r>
      <w:r w:rsidR="00D47D9C">
        <w:rPr>
          <w:sz w:val="20"/>
          <w:szCs w:val="20"/>
        </w:rPr>
        <w:t>)</w:t>
      </w:r>
    </w:p>
    <w:p w:rsidR="00D269D5" w:rsidRDefault="006F0EBF" w:rsidP="00804717">
      <w:pPr>
        <w:jc w:val="both"/>
        <w:rPr>
          <w:sz w:val="20"/>
          <w:szCs w:val="20"/>
        </w:rPr>
      </w:pPr>
      <w:r>
        <w:rPr>
          <w:sz w:val="20"/>
          <w:szCs w:val="20"/>
        </w:rPr>
        <w:lastRenderedPageBreak/>
        <w:t>The</w:t>
      </w:r>
      <w:r w:rsidR="007378F0">
        <w:rPr>
          <w:sz w:val="20"/>
          <w:szCs w:val="20"/>
        </w:rPr>
        <w:t xml:space="preserve"> </w:t>
      </w:r>
      <m:oMath>
        <m:sSubSup>
          <m:sSubSupPr>
            <m:ctrlPr>
              <w:rPr>
                <w:rFonts w:ascii="Cambria Math" w:hAnsi="Cambria Math"/>
                <w:i/>
                <w:sz w:val="20"/>
                <w:szCs w:val="20"/>
              </w:rPr>
            </m:ctrlPr>
          </m:sSubSupPr>
          <m:e>
            <m:r>
              <w:rPr>
                <w:rFonts w:ascii="Cambria Math" w:hAnsi="Cambria Math"/>
                <w:sz w:val="20"/>
                <w:szCs w:val="20"/>
              </w:rPr>
              <m:t>φ</m:t>
            </m:r>
          </m:e>
          <m:sub>
            <m:r>
              <w:rPr>
                <w:rFonts w:ascii="Cambria Math" w:hAnsi="Cambria Math"/>
                <w:sz w:val="20"/>
                <w:szCs w:val="20"/>
              </w:rPr>
              <m:t>j</m:t>
            </m:r>
          </m:sub>
          <m:sup>
            <m:d>
              <m:dPr>
                <m:ctrlPr>
                  <w:rPr>
                    <w:rFonts w:ascii="Cambria Math" w:hAnsi="Cambria Math"/>
                    <w:i/>
                    <w:sz w:val="20"/>
                    <w:szCs w:val="20"/>
                  </w:rPr>
                </m:ctrlPr>
              </m:dPr>
              <m:e>
                <m:r>
                  <w:rPr>
                    <w:rFonts w:ascii="Cambria Math" w:hAnsi="Cambria Math"/>
                    <w:sz w:val="20"/>
                    <w:szCs w:val="20"/>
                  </w:rPr>
                  <m:t>i</m:t>
                </m:r>
              </m:e>
            </m:d>
          </m:sup>
        </m:sSubSup>
      </m:oMath>
      <w:r w:rsidR="007378F0">
        <w:rPr>
          <w:sz w:val="20"/>
          <w:szCs w:val="20"/>
        </w:rPr>
        <w:t xml:space="preserve"> are estimated using the pseudo </w:t>
      </w:r>
      <w:r w:rsidR="00804717" w:rsidRPr="00804717">
        <w:rPr>
          <w:sz w:val="20"/>
          <w:szCs w:val="20"/>
        </w:rPr>
        <w:t>survey error</w:t>
      </w:r>
      <w:r w:rsidR="007378F0">
        <w:rPr>
          <w:sz w:val="20"/>
          <w:szCs w:val="20"/>
        </w:rPr>
        <w:t xml:space="preserve"> </w:t>
      </w:r>
      <w:r w:rsidR="00804717" w:rsidRPr="00804717">
        <w:rPr>
          <w:sz w:val="20"/>
          <w:szCs w:val="20"/>
        </w:rPr>
        <w:t>autocorrelatio</w:t>
      </w:r>
      <w:r w:rsidR="007378F0">
        <w:rPr>
          <w:sz w:val="20"/>
          <w:szCs w:val="20"/>
        </w:rPr>
        <w:t xml:space="preserve">n method described by Pfeffermann </w:t>
      </w:r>
      <w:r w:rsidR="007378F0" w:rsidRPr="007378F0">
        <w:rPr>
          <w:i/>
          <w:sz w:val="20"/>
          <w:szCs w:val="20"/>
        </w:rPr>
        <w:t>et al</w:t>
      </w:r>
      <w:r w:rsidR="007378F0">
        <w:rPr>
          <w:sz w:val="20"/>
          <w:szCs w:val="20"/>
        </w:rPr>
        <w:t xml:space="preserve"> (1998).</w:t>
      </w:r>
      <w:r>
        <w:rPr>
          <w:sz w:val="20"/>
          <w:szCs w:val="20"/>
        </w:rPr>
        <w:t xml:space="preserve"> </w:t>
      </w:r>
      <w:r w:rsidR="007378F0">
        <w:rPr>
          <w:sz w:val="20"/>
          <w:szCs w:val="20"/>
        </w:rPr>
        <w:t xml:space="preserve">Equations 1-9 are put into a state space framework with hyperparameters </w:t>
      </w:r>
      <w:r w:rsidR="00AE1D58">
        <w:rPr>
          <w:sz w:val="20"/>
          <w:szCs w:val="20"/>
        </w:rPr>
        <w:t xml:space="preserve">(variance terms in equations 3,4,5,7 and 9) </w:t>
      </w:r>
      <w:r w:rsidR="007378F0">
        <w:rPr>
          <w:sz w:val="20"/>
          <w:szCs w:val="20"/>
        </w:rPr>
        <w:t>estim</w:t>
      </w:r>
      <w:r w:rsidR="00AE1D58">
        <w:rPr>
          <w:sz w:val="20"/>
          <w:szCs w:val="20"/>
        </w:rPr>
        <w:t>ated using maximum likelihood. The K</w:t>
      </w:r>
      <w:r w:rsidR="00DF18D9">
        <w:rPr>
          <w:sz w:val="20"/>
          <w:szCs w:val="20"/>
        </w:rPr>
        <w:t xml:space="preserve">alman filter </w:t>
      </w:r>
      <w:r>
        <w:rPr>
          <w:sz w:val="20"/>
          <w:szCs w:val="20"/>
        </w:rPr>
        <w:t xml:space="preserve">and </w:t>
      </w:r>
      <w:r w:rsidR="00DF18D9">
        <w:rPr>
          <w:sz w:val="20"/>
          <w:szCs w:val="20"/>
        </w:rPr>
        <w:t>smoother</w:t>
      </w:r>
      <w:r w:rsidR="00AE1D58">
        <w:rPr>
          <w:sz w:val="20"/>
          <w:szCs w:val="20"/>
        </w:rPr>
        <w:t xml:space="preserve"> can be used to estimate filtered and smoothed unobserved components. </w:t>
      </w:r>
      <w:r>
        <w:rPr>
          <w:sz w:val="20"/>
          <w:szCs w:val="20"/>
        </w:rPr>
        <w:t>E</w:t>
      </w:r>
      <w:r w:rsidR="00AE1D58">
        <w:rPr>
          <w:sz w:val="20"/>
          <w:szCs w:val="20"/>
        </w:rPr>
        <w:t xml:space="preserve">stimation is done using the </w:t>
      </w:r>
      <w:r w:rsidR="00804717" w:rsidRPr="00AE1D58">
        <w:rPr>
          <w:rFonts w:ascii="Courier" w:hAnsi="Courier"/>
          <w:sz w:val="20"/>
          <w:szCs w:val="20"/>
        </w:rPr>
        <w:t>dlm</w:t>
      </w:r>
      <w:r w:rsidR="00804717" w:rsidRPr="00804717">
        <w:rPr>
          <w:sz w:val="20"/>
          <w:szCs w:val="20"/>
        </w:rPr>
        <w:t xml:space="preserve"> package </w:t>
      </w:r>
      <w:r w:rsidR="00AE1D58">
        <w:rPr>
          <w:sz w:val="20"/>
          <w:szCs w:val="20"/>
        </w:rPr>
        <w:t xml:space="preserve">(Petris, 2010) </w:t>
      </w:r>
      <w:r w:rsidR="00804717" w:rsidRPr="00804717">
        <w:rPr>
          <w:sz w:val="20"/>
          <w:szCs w:val="20"/>
        </w:rPr>
        <w:t>in R</w:t>
      </w:r>
      <w:r w:rsidR="00AE1D58">
        <w:rPr>
          <w:sz w:val="20"/>
          <w:szCs w:val="20"/>
        </w:rPr>
        <w:t xml:space="preserve"> (R Core Team, 2017).</w:t>
      </w:r>
    </w:p>
    <w:p w:rsidR="00DF18D9" w:rsidRDefault="00DF18D9" w:rsidP="00560849">
      <w:pPr>
        <w:rPr>
          <w:b/>
        </w:rPr>
      </w:pPr>
    </w:p>
    <w:p w:rsidR="006F0EBF" w:rsidRDefault="006F0EBF" w:rsidP="00AD7D92">
      <w:pPr>
        <w:jc w:val="both"/>
        <w:rPr>
          <w:b/>
        </w:rPr>
      </w:pPr>
    </w:p>
    <w:p w:rsidR="00AD7D92" w:rsidRPr="00354894" w:rsidRDefault="00AD7D92" w:rsidP="00AD7D92">
      <w:pPr>
        <w:jc w:val="both"/>
        <w:rPr>
          <w:b/>
        </w:rPr>
      </w:pPr>
      <w:r w:rsidRPr="00354894">
        <w:rPr>
          <w:b/>
        </w:rPr>
        <w:t>2.</w:t>
      </w:r>
      <w:r>
        <w:rPr>
          <w:b/>
        </w:rPr>
        <w:t>3</w:t>
      </w:r>
      <w:r w:rsidRPr="00354894">
        <w:rPr>
          <w:b/>
        </w:rPr>
        <w:t xml:space="preserve"> </w:t>
      </w:r>
      <w:r>
        <w:rPr>
          <w:b/>
        </w:rPr>
        <w:t>Model outputs</w:t>
      </w:r>
    </w:p>
    <w:p w:rsidR="00AD7D92" w:rsidRDefault="00AD7D92" w:rsidP="00560849">
      <w:pPr>
        <w:rPr>
          <w:b/>
          <w:sz w:val="20"/>
          <w:szCs w:val="20"/>
        </w:rPr>
      </w:pPr>
    </w:p>
    <w:p w:rsidR="009668A2" w:rsidRDefault="00804717" w:rsidP="00425E5C">
      <w:pPr>
        <w:jc w:val="both"/>
        <w:rPr>
          <w:sz w:val="20"/>
          <w:szCs w:val="20"/>
        </w:rPr>
      </w:pPr>
      <w:r w:rsidRPr="00804717">
        <w:rPr>
          <w:sz w:val="20"/>
          <w:szCs w:val="20"/>
        </w:rPr>
        <w:t>Estima</w:t>
      </w:r>
      <w:r w:rsidR="00AE1D58">
        <w:rPr>
          <w:sz w:val="20"/>
          <w:szCs w:val="20"/>
        </w:rPr>
        <w:t>tes of unobserved components are elements of the state vector (</w:t>
      </w:r>
      <w:r w:rsidR="00AE1D58" w:rsidRPr="00804717">
        <w:rPr>
          <w:i/>
          <w:sz w:val="20"/>
          <w:szCs w:val="20"/>
        </w:rPr>
        <w:t>α</w:t>
      </w:r>
      <w:r w:rsidR="00AE1D58" w:rsidRPr="00804717">
        <w:rPr>
          <w:i/>
          <w:sz w:val="20"/>
          <w:szCs w:val="20"/>
          <w:vertAlign w:val="subscript"/>
        </w:rPr>
        <w:t>t</w:t>
      </w:r>
      <w:r w:rsidR="00AE1D58">
        <w:rPr>
          <w:sz w:val="20"/>
          <w:szCs w:val="20"/>
        </w:rPr>
        <w:t xml:space="preserve">) in the state space framework. These include </w:t>
      </w:r>
      <w:r w:rsidR="009668A2">
        <w:rPr>
          <w:sz w:val="20"/>
          <w:szCs w:val="20"/>
        </w:rPr>
        <w:t xml:space="preserve">the average level of the series at time </w:t>
      </w:r>
      <w:r w:rsidR="009668A2" w:rsidRPr="009668A2">
        <w:rPr>
          <w:i/>
          <w:sz w:val="20"/>
          <w:szCs w:val="20"/>
        </w:rPr>
        <w:t>t</w:t>
      </w:r>
      <w:r w:rsidR="009668A2">
        <w:rPr>
          <w:sz w:val="20"/>
          <w:szCs w:val="20"/>
        </w:rPr>
        <w:t xml:space="preserve"> </w:t>
      </w:r>
      <w:r w:rsidR="00AE1D58">
        <w:rPr>
          <w:sz w:val="20"/>
          <w:szCs w:val="20"/>
        </w:rPr>
        <w:t>(</w:t>
      </w:r>
      <w:r w:rsidRPr="009668A2">
        <w:rPr>
          <w:i/>
          <w:sz w:val="20"/>
          <w:szCs w:val="20"/>
        </w:rPr>
        <w:t>L</w:t>
      </w:r>
      <w:r w:rsidRPr="009668A2">
        <w:rPr>
          <w:i/>
          <w:sz w:val="20"/>
          <w:szCs w:val="20"/>
          <w:vertAlign w:val="subscript"/>
        </w:rPr>
        <w:t>t</w:t>
      </w:r>
      <w:r w:rsidR="009668A2">
        <w:rPr>
          <w:sz w:val="20"/>
          <w:szCs w:val="20"/>
        </w:rPr>
        <w:t>)</w:t>
      </w:r>
      <w:r w:rsidRPr="00804717">
        <w:rPr>
          <w:sz w:val="20"/>
          <w:szCs w:val="20"/>
        </w:rPr>
        <w:t>,</w:t>
      </w:r>
      <w:r w:rsidR="009668A2">
        <w:rPr>
          <w:sz w:val="20"/>
          <w:szCs w:val="20"/>
        </w:rPr>
        <w:t xml:space="preserve"> an </w:t>
      </w:r>
      <w:r w:rsidRPr="00804717">
        <w:rPr>
          <w:sz w:val="20"/>
          <w:szCs w:val="20"/>
        </w:rPr>
        <w:t>estimate of monthly change in average level</w:t>
      </w:r>
      <w:r w:rsidR="009668A2">
        <w:rPr>
          <w:sz w:val="20"/>
          <w:szCs w:val="20"/>
        </w:rPr>
        <w:t xml:space="preserve"> (</w:t>
      </w:r>
      <w:r w:rsidR="009668A2">
        <w:rPr>
          <w:i/>
          <w:sz w:val="20"/>
          <w:szCs w:val="20"/>
        </w:rPr>
        <w:t>R</w:t>
      </w:r>
      <w:r w:rsidR="009668A2" w:rsidRPr="009668A2">
        <w:rPr>
          <w:i/>
          <w:sz w:val="20"/>
          <w:szCs w:val="20"/>
          <w:vertAlign w:val="subscript"/>
        </w:rPr>
        <w:t>t</w:t>
      </w:r>
      <w:r w:rsidR="009668A2">
        <w:rPr>
          <w:sz w:val="20"/>
          <w:szCs w:val="20"/>
        </w:rPr>
        <w:t>)</w:t>
      </w:r>
      <w:r w:rsidRPr="00804717">
        <w:rPr>
          <w:sz w:val="20"/>
          <w:szCs w:val="20"/>
        </w:rPr>
        <w:t>, seasonality</w:t>
      </w:r>
      <w:r w:rsidR="009668A2">
        <w:rPr>
          <w:sz w:val="20"/>
          <w:szCs w:val="20"/>
        </w:rPr>
        <w:t xml:space="preserve"> (</w:t>
      </w:r>
      <w:r w:rsidR="009668A2" w:rsidRPr="009668A2">
        <w:rPr>
          <w:i/>
          <w:sz w:val="20"/>
          <w:szCs w:val="20"/>
        </w:rPr>
        <w:t>S</w:t>
      </w:r>
      <w:r w:rsidR="009668A2" w:rsidRPr="009668A2">
        <w:rPr>
          <w:i/>
          <w:sz w:val="20"/>
          <w:szCs w:val="20"/>
          <w:vertAlign w:val="subscript"/>
        </w:rPr>
        <w:t>t</w:t>
      </w:r>
      <w:r w:rsidR="009668A2">
        <w:rPr>
          <w:sz w:val="20"/>
          <w:szCs w:val="20"/>
        </w:rPr>
        <w:t>)</w:t>
      </w:r>
      <w:r w:rsidRPr="00804717">
        <w:rPr>
          <w:sz w:val="20"/>
          <w:szCs w:val="20"/>
        </w:rPr>
        <w:t>,</w:t>
      </w:r>
      <w:r w:rsidR="009668A2">
        <w:rPr>
          <w:sz w:val="20"/>
          <w:szCs w:val="20"/>
        </w:rPr>
        <w:t xml:space="preserve"> wave-specific bias (</w:t>
      </w:r>
      <m:oMath>
        <m:sSubSup>
          <m:sSubSupPr>
            <m:ctrlPr>
              <w:rPr>
                <w:rFonts w:ascii="Cambria Math" w:hAnsi="Cambria Math"/>
                <w:i/>
                <w:sz w:val="20"/>
                <w:szCs w:val="20"/>
              </w:rPr>
            </m:ctrlPr>
          </m:sSubSupPr>
          <m:e>
            <m:r>
              <w:rPr>
                <w:rFonts w:ascii="Cambria Math" w:hAnsi="Cambria Math"/>
                <w:sz w:val="20"/>
                <w:szCs w:val="20"/>
              </w:rPr>
              <m:t>b</m:t>
            </m:r>
          </m:e>
          <m:sub>
            <m:r>
              <w:rPr>
                <w:rFonts w:ascii="Cambria Math" w:hAnsi="Cambria Math"/>
                <w:sz w:val="20"/>
                <w:szCs w:val="20"/>
              </w:rPr>
              <m:t>t</m:t>
            </m:r>
          </m:sub>
          <m:sup>
            <m:r>
              <w:rPr>
                <w:rFonts w:ascii="Cambria Math" w:hAnsi="Cambria Math"/>
                <w:sz w:val="20"/>
                <w:szCs w:val="20"/>
              </w:rPr>
              <m:t>(i)</m:t>
            </m:r>
          </m:sup>
        </m:sSubSup>
      </m:oMath>
      <w:r w:rsidR="009668A2">
        <w:rPr>
          <w:sz w:val="20"/>
          <w:szCs w:val="20"/>
        </w:rPr>
        <w:t>) and wave-specific error terms (</w:t>
      </w:r>
      <m:oMath>
        <m:sSubSup>
          <m:sSubSupPr>
            <m:ctrlPr>
              <w:rPr>
                <w:rFonts w:ascii="Cambria Math" w:hAnsi="Cambria Math"/>
                <w:i/>
                <w:sz w:val="20"/>
                <w:szCs w:val="20"/>
              </w:rPr>
            </m:ctrlPr>
          </m:sSubSupPr>
          <m:e>
            <m:acc>
              <m:accPr>
                <m:chr m:val="̃"/>
                <m:ctrlPr>
                  <w:rPr>
                    <w:rFonts w:ascii="Cambria Math" w:hAnsi="Cambria Math"/>
                    <w:i/>
                    <w:sz w:val="20"/>
                    <w:szCs w:val="20"/>
                  </w:rPr>
                </m:ctrlPr>
              </m:accPr>
              <m:e>
                <m:r>
                  <w:rPr>
                    <w:rFonts w:ascii="Cambria Math" w:hAnsi="Cambria Math"/>
                    <w:sz w:val="20"/>
                    <w:szCs w:val="20"/>
                  </w:rPr>
                  <m:t>ε</m:t>
                </m:r>
              </m:e>
            </m:acc>
          </m:e>
          <m:sub>
            <m:r>
              <w:rPr>
                <w:rFonts w:ascii="Cambria Math" w:hAnsi="Cambria Math"/>
                <w:sz w:val="20"/>
                <w:szCs w:val="20"/>
              </w:rPr>
              <m:t>t</m:t>
            </m:r>
          </m:sub>
          <m:sup>
            <m:r>
              <w:rPr>
                <w:rFonts w:ascii="Cambria Math" w:hAnsi="Cambria Math"/>
                <w:sz w:val="20"/>
                <w:szCs w:val="20"/>
              </w:rPr>
              <m:t>(i)</m:t>
            </m:r>
          </m:sup>
        </m:sSubSup>
      </m:oMath>
      <w:r w:rsidR="009668A2">
        <w:rPr>
          <w:sz w:val="20"/>
          <w:szCs w:val="20"/>
        </w:rPr>
        <w:t xml:space="preserve">). For each of these components it is possible to calculate filtered estimates for each time point that only use data up until that time point </w:t>
      </w:r>
      <w:r w:rsidR="009668A2" w:rsidRPr="00804717">
        <w:rPr>
          <w:sz w:val="20"/>
          <w:szCs w:val="20"/>
        </w:rPr>
        <w:t>(</w:t>
      </w:r>
      <w:r w:rsidR="009668A2" w:rsidRPr="00804717">
        <w:rPr>
          <w:i/>
          <w:sz w:val="20"/>
          <w:szCs w:val="20"/>
        </w:rPr>
        <w:t>α</w:t>
      </w:r>
      <w:r w:rsidR="009668A2" w:rsidRPr="00804717">
        <w:rPr>
          <w:i/>
          <w:sz w:val="20"/>
          <w:szCs w:val="20"/>
          <w:vertAlign w:val="subscript"/>
        </w:rPr>
        <w:t>t|t</w:t>
      </w:r>
      <w:r w:rsidR="009668A2" w:rsidRPr="00804717">
        <w:rPr>
          <w:sz w:val="20"/>
          <w:szCs w:val="20"/>
        </w:rPr>
        <w:t>)</w:t>
      </w:r>
      <w:r w:rsidR="009668A2">
        <w:rPr>
          <w:sz w:val="20"/>
          <w:szCs w:val="20"/>
        </w:rPr>
        <w:t xml:space="preserve"> and also smoothed estimates that used all available data </w:t>
      </w:r>
      <w:r w:rsidRPr="00804717">
        <w:rPr>
          <w:sz w:val="20"/>
          <w:szCs w:val="20"/>
        </w:rPr>
        <w:t>(</w:t>
      </w:r>
      <w:r w:rsidRPr="00804717">
        <w:rPr>
          <w:i/>
          <w:sz w:val="20"/>
          <w:szCs w:val="20"/>
        </w:rPr>
        <w:t>α</w:t>
      </w:r>
      <w:r w:rsidRPr="00804717">
        <w:rPr>
          <w:i/>
          <w:sz w:val="20"/>
          <w:szCs w:val="20"/>
          <w:vertAlign w:val="subscript"/>
        </w:rPr>
        <w:t>t|T</w:t>
      </w:r>
      <w:r w:rsidRPr="00804717">
        <w:rPr>
          <w:sz w:val="20"/>
          <w:szCs w:val="20"/>
        </w:rPr>
        <w:t>)</w:t>
      </w:r>
      <w:r w:rsidR="009668A2">
        <w:rPr>
          <w:sz w:val="20"/>
          <w:szCs w:val="20"/>
        </w:rPr>
        <w:t xml:space="preserve">. Where </w:t>
      </w:r>
      <w:r w:rsidR="009668A2" w:rsidRPr="009668A2">
        <w:rPr>
          <w:i/>
          <w:sz w:val="20"/>
          <w:szCs w:val="20"/>
        </w:rPr>
        <w:t>T</w:t>
      </w:r>
      <w:r w:rsidR="009668A2">
        <w:rPr>
          <w:sz w:val="20"/>
          <w:szCs w:val="20"/>
        </w:rPr>
        <w:t xml:space="preserve"> indicates that last available time point of observed data. </w:t>
      </w:r>
    </w:p>
    <w:p w:rsidR="009668A2" w:rsidRDefault="009668A2" w:rsidP="00425E5C">
      <w:pPr>
        <w:jc w:val="both"/>
        <w:rPr>
          <w:sz w:val="20"/>
          <w:szCs w:val="20"/>
        </w:rPr>
      </w:pPr>
    </w:p>
    <w:p w:rsidR="009668A2" w:rsidRDefault="009668A2" w:rsidP="00425E5C">
      <w:pPr>
        <w:jc w:val="both"/>
        <w:rPr>
          <w:sz w:val="20"/>
          <w:szCs w:val="20"/>
        </w:rPr>
      </w:pPr>
      <w:r>
        <w:rPr>
          <w:sz w:val="20"/>
          <w:szCs w:val="20"/>
        </w:rPr>
        <w:t xml:space="preserve">Figure 2.3.1 shows the filtered average level of the series for UK unemployment with a ninety-five per cent confidence interval. This is clearly an improvement </w:t>
      </w:r>
      <w:r w:rsidR="00DF18D9">
        <w:rPr>
          <w:sz w:val="20"/>
          <w:szCs w:val="20"/>
        </w:rPr>
        <w:t>i</w:t>
      </w:r>
      <w:r>
        <w:rPr>
          <w:sz w:val="20"/>
          <w:szCs w:val="20"/>
        </w:rPr>
        <w:t>n the accuracy of the current single month estimates</w:t>
      </w:r>
      <w:r w:rsidR="00425E5C">
        <w:rPr>
          <w:sz w:val="20"/>
          <w:szCs w:val="20"/>
        </w:rPr>
        <w:t xml:space="preserve"> even just observing the volatility of the series but the gain in accuracy especially for estimates of monthly change is clearly demonstrated in figure 2.3.2.</w:t>
      </w:r>
    </w:p>
    <w:p w:rsidR="006F0EBF" w:rsidRDefault="006F0EBF" w:rsidP="00425E5C">
      <w:pPr>
        <w:jc w:val="both"/>
        <w:rPr>
          <w:sz w:val="20"/>
          <w:szCs w:val="20"/>
        </w:rPr>
      </w:pPr>
    </w:p>
    <w:p w:rsidR="00425E5C" w:rsidRDefault="00425E5C" w:rsidP="00425E5C">
      <w:pPr>
        <w:jc w:val="both"/>
        <w:rPr>
          <w:sz w:val="20"/>
          <w:szCs w:val="20"/>
        </w:rPr>
      </w:pPr>
      <w:r>
        <w:rPr>
          <w:sz w:val="20"/>
          <w:szCs w:val="20"/>
        </w:rPr>
        <w:t>The model is useful as it provides many different outputs and allows in-depth analysis of the time series. However, when publishing key headline data it is important not to confuse the main message by overwhelming users with too much information. Clearly different users will want different amounts of detail and therefore if these model-based outputs were to be used for replacing current monthly estimates it is important to consider how they are published.</w:t>
      </w:r>
    </w:p>
    <w:p w:rsidR="00804717" w:rsidRDefault="00804717" w:rsidP="00804717">
      <w:pPr>
        <w:rPr>
          <w:sz w:val="20"/>
          <w:szCs w:val="20"/>
        </w:rPr>
      </w:pPr>
    </w:p>
    <w:p w:rsidR="00804717" w:rsidRPr="00804717" w:rsidRDefault="00804717" w:rsidP="00804717">
      <w:pPr>
        <w:rPr>
          <w:b/>
          <w:sz w:val="20"/>
          <w:szCs w:val="20"/>
        </w:rPr>
      </w:pPr>
      <w:r w:rsidRPr="00804717">
        <w:rPr>
          <w:b/>
          <w:sz w:val="20"/>
          <w:szCs w:val="20"/>
        </w:rPr>
        <w:t>Figure 2.3.1</w:t>
      </w:r>
    </w:p>
    <w:p w:rsidR="00804717" w:rsidRPr="00804717" w:rsidRDefault="00804717" w:rsidP="00804717">
      <w:pPr>
        <w:rPr>
          <w:b/>
          <w:sz w:val="20"/>
          <w:szCs w:val="20"/>
        </w:rPr>
      </w:pPr>
      <w:r w:rsidRPr="00804717">
        <w:rPr>
          <w:b/>
          <w:sz w:val="20"/>
          <w:szCs w:val="20"/>
        </w:rPr>
        <w:t>Filtered trend of UK Unemployment ages 16 plus with 95% confidence interval</w:t>
      </w:r>
    </w:p>
    <w:p w:rsidR="00804717" w:rsidRDefault="00804717" w:rsidP="00560849">
      <w:pPr>
        <w:rPr>
          <w:b/>
        </w:rPr>
      </w:pPr>
      <w:r>
        <w:rPr>
          <w:b/>
          <w:noProof/>
          <w:lang w:val="en-US" w:eastAsia="en-US"/>
        </w:rPr>
        <w:drawing>
          <wp:inline distT="0" distB="0" distL="0" distR="0">
            <wp:extent cx="3752850" cy="1876425"/>
            <wp:effectExtent l="19050" t="0" r="0" b="0"/>
            <wp:docPr id="4" name="Picture 3" descr="results-multi_fil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multi_filt-1.png"/>
                    <pic:cNvPicPr/>
                  </pic:nvPicPr>
                  <pic:blipFill>
                    <a:blip r:embed="rId10" cstate="print"/>
                    <a:stretch>
                      <a:fillRect/>
                    </a:stretch>
                  </pic:blipFill>
                  <pic:spPr>
                    <a:xfrm>
                      <a:off x="0" y="0"/>
                      <a:ext cx="3752850" cy="1876425"/>
                    </a:xfrm>
                    <a:prstGeom prst="rect">
                      <a:avLst/>
                    </a:prstGeom>
                  </pic:spPr>
                </pic:pic>
              </a:graphicData>
            </a:graphic>
          </wp:inline>
        </w:drawing>
      </w:r>
    </w:p>
    <w:p w:rsidR="00804717" w:rsidRPr="00804717" w:rsidRDefault="00804717" w:rsidP="00804717">
      <w:pPr>
        <w:rPr>
          <w:b/>
          <w:sz w:val="20"/>
          <w:szCs w:val="20"/>
        </w:rPr>
      </w:pPr>
      <w:r w:rsidRPr="00804717">
        <w:rPr>
          <w:b/>
          <w:sz w:val="20"/>
          <w:szCs w:val="20"/>
        </w:rPr>
        <w:t>Figure 2.3.</w:t>
      </w:r>
      <w:r>
        <w:rPr>
          <w:b/>
          <w:sz w:val="20"/>
          <w:szCs w:val="20"/>
        </w:rPr>
        <w:t>2</w:t>
      </w:r>
    </w:p>
    <w:p w:rsidR="00804717" w:rsidRPr="00804717" w:rsidRDefault="00804717" w:rsidP="00804717">
      <w:pPr>
        <w:rPr>
          <w:b/>
          <w:sz w:val="20"/>
          <w:szCs w:val="20"/>
        </w:rPr>
      </w:pPr>
      <w:r w:rsidRPr="00804717">
        <w:rPr>
          <w:b/>
          <w:sz w:val="20"/>
          <w:szCs w:val="20"/>
        </w:rPr>
        <w:t>Standard errors of filtered trend and slope relative</w:t>
      </w:r>
      <w:r>
        <w:rPr>
          <w:b/>
          <w:sz w:val="20"/>
          <w:szCs w:val="20"/>
        </w:rPr>
        <w:t xml:space="preserve"> to </w:t>
      </w:r>
      <w:r w:rsidRPr="00804717">
        <w:rPr>
          <w:b/>
          <w:sz w:val="20"/>
          <w:szCs w:val="20"/>
        </w:rPr>
        <w:t>design based standard errors for single month estimates</w:t>
      </w:r>
      <w:r>
        <w:rPr>
          <w:b/>
          <w:sz w:val="20"/>
          <w:szCs w:val="20"/>
        </w:rPr>
        <w:t xml:space="preserve"> of UK Unemployment ages</w:t>
      </w:r>
      <w:r w:rsidRPr="00804717">
        <w:rPr>
          <w:b/>
          <w:sz w:val="20"/>
          <w:szCs w:val="20"/>
        </w:rPr>
        <w:t xml:space="preserve"> 16 plus</w:t>
      </w:r>
    </w:p>
    <w:p w:rsidR="00804717" w:rsidRDefault="00804717" w:rsidP="00560849">
      <w:pPr>
        <w:rPr>
          <w:b/>
        </w:rPr>
      </w:pPr>
      <w:r>
        <w:rPr>
          <w:b/>
          <w:noProof/>
          <w:lang w:val="en-US" w:eastAsia="en-US"/>
        </w:rPr>
        <w:drawing>
          <wp:inline distT="0" distB="0" distL="0" distR="0">
            <wp:extent cx="3657600" cy="1828800"/>
            <wp:effectExtent l="19050" t="0" r="0" b="0"/>
            <wp:docPr id="5" name="Picture 4" descr="results-multi_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multi_se-1.png"/>
                    <pic:cNvPicPr/>
                  </pic:nvPicPr>
                  <pic:blipFill>
                    <a:blip r:embed="rId11" cstate="print"/>
                    <a:stretch>
                      <a:fillRect/>
                    </a:stretch>
                  </pic:blipFill>
                  <pic:spPr>
                    <a:xfrm>
                      <a:off x="0" y="0"/>
                      <a:ext cx="3657600" cy="1828800"/>
                    </a:xfrm>
                    <a:prstGeom prst="rect">
                      <a:avLst/>
                    </a:prstGeom>
                  </pic:spPr>
                </pic:pic>
              </a:graphicData>
            </a:graphic>
          </wp:inline>
        </w:drawing>
      </w:r>
    </w:p>
    <w:p w:rsidR="00027A43" w:rsidRPr="00354894" w:rsidRDefault="00027A43" w:rsidP="00027A43">
      <w:pPr>
        <w:jc w:val="center"/>
        <w:rPr>
          <w:b/>
        </w:rPr>
      </w:pPr>
      <w:r w:rsidRPr="00354894">
        <w:rPr>
          <w:b/>
        </w:rPr>
        <w:lastRenderedPageBreak/>
        <w:t xml:space="preserve">3. </w:t>
      </w:r>
      <w:r w:rsidR="00AD7D92">
        <w:rPr>
          <w:b/>
        </w:rPr>
        <w:t>Publishing issues</w:t>
      </w:r>
    </w:p>
    <w:p w:rsidR="00027A43" w:rsidRDefault="00027A43" w:rsidP="00027A43">
      <w:pPr>
        <w:jc w:val="both"/>
      </w:pPr>
    </w:p>
    <w:p w:rsidR="006A32FD" w:rsidRPr="006A32FD" w:rsidRDefault="00425E5C" w:rsidP="00425E5C">
      <w:pPr>
        <w:jc w:val="both"/>
        <w:rPr>
          <w:sz w:val="20"/>
          <w:szCs w:val="20"/>
        </w:rPr>
      </w:pPr>
      <w:r>
        <w:rPr>
          <w:sz w:val="20"/>
          <w:szCs w:val="20"/>
        </w:rPr>
        <w:t xml:space="preserve">The model-based estimates provide greater </w:t>
      </w:r>
      <w:r w:rsidR="006A32FD" w:rsidRPr="006A32FD">
        <w:rPr>
          <w:sz w:val="20"/>
          <w:szCs w:val="20"/>
        </w:rPr>
        <w:t>accuracy, especially of monthly</w:t>
      </w:r>
      <w:r>
        <w:rPr>
          <w:sz w:val="20"/>
          <w:szCs w:val="20"/>
        </w:rPr>
        <w:t xml:space="preserve"> and also improve the timeliness compared to the rolling quarterly data. Models have also been tested that incorporate claimant count in a relatively flexible way similar to the flexibility of the bivariate model discussed by Harvey and Chung (2000) which </w:t>
      </w:r>
      <w:r w:rsidR="00DF18D9">
        <w:rPr>
          <w:sz w:val="20"/>
          <w:szCs w:val="20"/>
        </w:rPr>
        <w:t>could provide</w:t>
      </w:r>
      <w:r>
        <w:rPr>
          <w:sz w:val="20"/>
          <w:szCs w:val="20"/>
        </w:rPr>
        <w:t xml:space="preserve"> monthly model-based estimate</w:t>
      </w:r>
      <w:r w:rsidR="00DF18D9">
        <w:rPr>
          <w:sz w:val="20"/>
          <w:szCs w:val="20"/>
        </w:rPr>
        <w:t>s</w:t>
      </w:r>
      <w:r>
        <w:rPr>
          <w:sz w:val="20"/>
          <w:szCs w:val="20"/>
        </w:rPr>
        <w:t xml:space="preserve"> of unemployment as timely as the claimant count. This is not presented here. As briefly outlined in section 2.3 there are many possible outputs from the model which could be interesting to analyse which raises the question</w:t>
      </w:r>
      <w:r w:rsidR="00DF18D9">
        <w:rPr>
          <w:sz w:val="20"/>
          <w:szCs w:val="20"/>
        </w:rPr>
        <w:t>s</w:t>
      </w:r>
      <w:r>
        <w:rPr>
          <w:sz w:val="20"/>
          <w:szCs w:val="20"/>
        </w:rPr>
        <w:t xml:space="preserve"> of what should be published and how?</w:t>
      </w:r>
    </w:p>
    <w:p w:rsidR="00DF18D9" w:rsidRPr="00354894" w:rsidRDefault="00DF18D9" w:rsidP="00027A43">
      <w:pPr>
        <w:jc w:val="both"/>
      </w:pPr>
    </w:p>
    <w:p w:rsidR="00027A43" w:rsidRPr="00354894" w:rsidRDefault="00027A43" w:rsidP="00027A43">
      <w:pPr>
        <w:jc w:val="both"/>
        <w:rPr>
          <w:b/>
        </w:rPr>
      </w:pPr>
      <w:r w:rsidRPr="00354894">
        <w:rPr>
          <w:b/>
        </w:rPr>
        <w:t xml:space="preserve">3.1 </w:t>
      </w:r>
      <w:r w:rsidR="00AD7D92">
        <w:rPr>
          <w:b/>
        </w:rPr>
        <w:t>Available guidance</w:t>
      </w:r>
    </w:p>
    <w:p w:rsidR="00027A43" w:rsidRPr="00354894" w:rsidRDefault="00027A43" w:rsidP="00027A43">
      <w:pPr>
        <w:jc w:val="both"/>
      </w:pPr>
    </w:p>
    <w:p w:rsidR="00DC668A" w:rsidRDefault="00425E5C" w:rsidP="006A32FD">
      <w:pPr>
        <w:jc w:val="both"/>
        <w:rPr>
          <w:sz w:val="20"/>
          <w:szCs w:val="20"/>
        </w:rPr>
      </w:pPr>
      <w:r>
        <w:rPr>
          <w:sz w:val="20"/>
          <w:szCs w:val="20"/>
        </w:rPr>
        <w:t xml:space="preserve">There are </w:t>
      </w:r>
      <w:r w:rsidR="00DC668A">
        <w:rPr>
          <w:sz w:val="20"/>
          <w:szCs w:val="20"/>
        </w:rPr>
        <w:t>various publications that provide g</w:t>
      </w:r>
      <w:r w:rsidR="006A32FD" w:rsidRPr="006A32FD">
        <w:rPr>
          <w:sz w:val="20"/>
          <w:szCs w:val="20"/>
        </w:rPr>
        <w:t>uidance on publishing</w:t>
      </w:r>
      <w:r w:rsidR="00DC668A">
        <w:rPr>
          <w:sz w:val="20"/>
          <w:szCs w:val="20"/>
        </w:rPr>
        <w:t>, for example “</w:t>
      </w:r>
      <w:r w:rsidR="006A32FD" w:rsidRPr="006A32FD">
        <w:rPr>
          <w:sz w:val="20"/>
          <w:szCs w:val="20"/>
        </w:rPr>
        <w:t>Making data meaningful: a guide to presenting</w:t>
      </w:r>
      <w:r w:rsidR="00DC668A">
        <w:rPr>
          <w:sz w:val="20"/>
          <w:szCs w:val="20"/>
        </w:rPr>
        <w:t xml:space="preserve"> </w:t>
      </w:r>
      <w:r w:rsidR="006A32FD" w:rsidRPr="006A32FD">
        <w:rPr>
          <w:sz w:val="20"/>
          <w:szCs w:val="20"/>
        </w:rPr>
        <w:t>statistics</w:t>
      </w:r>
      <w:r w:rsidR="00DC668A">
        <w:rPr>
          <w:sz w:val="20"/>
          <w:szCs w:val="20"/>
        </w:rPr>
        <w:t>”</w:t>
      </w:r>
      <w:r w:rsidR="006A32FD" w:rsidRPr="006A32FD">
        <w:rPr>
          <w:sz w:val="20"/>
          <w:szCs w:val="20"/>
        </w:rPr>
        <w:t xml:space="preserve"> (UNECE, 2009)</w:t>
      </w:r>
      <w:r w:rsidR="00DC668A">
        <w:rPr>
          <w:sz w:val="20"/>
          <w:szCs w:val="20"/>
        </w:rPr>
        <w:t>, “</w:t>
      </w:r>
      <w:r w:rsidR="006A32FD" w:rsidRPr="006A32FD">
        <w:rPr>
          <w:sz w:val="20"/>
          <w:szCs w:val="20"/>
        </w:rPr>
        <w:t>Data and metadata reporting and presentation</w:t>
      </w:r>
      <w:r w:rsidR="00DC668A">
        <w:rPr>
          <w:sz w:val="20"/>
          <w:szCs w:val="20"/>
        </w:rPr>
        <w:t xml:space="preserve"> </w:t>
      </w:r>
      <w:r w:rsidR="006A32FD" w:rsidRPr="006A32FD">
        <w:rPr>
          <w:sz w:val="20"/>
          <w:szCs w:val="20"/>
        </w:rPr>
        <w:t>handbook</w:t>
      </w:r>
      <w:r w:rsidR="00DC668A">
        <w:rPr>
          <w:sz w:val="20"/>
          <w:szCs w:val="20"/>
        </w:rPr>
        <w:t>”</w:t>
      </w:r>
      <w:r w:rsidR="006A32FD" w:rsidRPr="006A32FD">
        <w:rPr>
          <w:sz w:val="20"/>
          <w:szCs w:val="20"/>
        </w:rPr>
        <w:t xml:space="preserve"> (OECD, 2007)</w:t>
      </w:r>
      <w:r w:rsidR="00DC668A">
        <w:rPr>
          <w:sz w:val="20"/>
          <w:szCs w:val="20"/>
        </w:rPr>
        <w:t>, “</w:t>
      </w:r>
      <w:r w:rsidR="006A32FD" w:rsidRPr="006A32FD">
        <w:rPr>
          <w:sz w:val="20"/>
          <w:szCs w:val="20"/>
        </w:rPr>
        <w:t>Methodology of short-term business statistics:</w:t>
      </w:r>
      <w:r w:rsidR="00DC668A">
        <w:rPr>
          <w:sz w:val="20"/>
          <w:szCs w:val="20"/>
        </w:rPr>
        <w:t xml:space="preserve"> </w:t>
      </w:r>
      <w:r w:rsidR="006A32FD" w:rsidRPr="006A32FD">
        <w:rPr>
          <w:sz w:val="20"/>
          <w:szCs w:val="20"/>
        </w:rPr>
        <w:t>interpretation and guidelines</w:t>
      </w:r>
      <w:r w:rsidR="00DC668A">
        <w:rPr>
          <w:sz w:val="20"/>
          <w:szCs w:val="20"/>
        </w:rPr>
        <w:t>”</w:t>
      </w:r>
      <w:r w:rsidR="006A32FD" w:rsidRPr="006A32FD">
        <w:rPr>
          <w:sz w:val="20"/>
          <w:szCs w:val="20"/>
        </w:rPr>
        <w:t xml:space="preserve"> (Eurostat, 2006)</w:t>
      </w:r>
      <w:r w:rsidR="00DC668A">
        <w:rPr>
          <w:sz w:val="20"/>
          <w:szCs w:val="20"/>
        </w:rPr>
        <w:t>, “</w:t>
      </w:r>
      <w:r w:rsidR="006A32FD" w:rsidRPr="006A32FD">
        <w:rPr>
          <w:sz w:val="20"/>
          <w:szCs w:val="20"/>
        </w:rPr>
        <w:t>ESS guidelines on seasonal adjustment</w:t>
      </w:r>
      <w:r w:rsidR="00DC668A">
        <w:rPr>
          <w:sz w:val="20"/>
          <w:szCs w:val="20"/>
        </w:rPr>
        <w:t>”</w:t>
      </w:r>
      <w:r w:rsidR="006A32FD" w:rsidRPr="006A32FD">
        <w:rPr>
          <w:sz w:val="20"/>
          <w:szCs w:val="20"/>
        </w:rPr>
        <w:t xml:space="preserve"> (Eurostat,</w:t>
      </w:r>
      <w:r w:rsidR="00DC668A">
        <w:rPr>
          <w:sz w:val="20"/>
          <w:szCs w:val="20"/>
        </w:rPr>
        <w:t xml:space="preserve"> </w:t>
      </w:r>
      <w:r w:rsidR="006A32FD" w:rsidRPr="006A32FD">
        <w:rPr>
          <w:sz w:val="20"/>
          <w:szCs w:val="20"/>
        </w:rPr>
        <w:t>2015)</w:t>
      </w:r>
      <w:r w:rsidR="00DC668A">
        <w:rPr>
          <w:sz w:val="20"/>
          <w:szCs w:val="20"/>
        </w:rPr>
        <w:t xml:space="preserve"> and “</w:t>
      </w:r>
      <w:r w:rsidR="006A32FD" w:rsidRPr="006A32FD">
        <w:rPr>
          <w:sz w:val="20"/>
          <w:szCs w:val="20"/>
        </w:rPr>
        <w:t>Web dissemination strategy for Official Statistics</w:t>
      </w:r>
      <w:r w:rsidR="00DC668A">
        <w:rPr>
          <w:sz w:val="20"/>
          <w:szCs w:val="20"/>
        </w:rPr>
        <w:t xml:space="preserve">” </w:t>
      </w:r>
      <w:r w:rsidR="006A32FD" w:rsidRPr="006A32FD">
        <w:rPr>
          <w:sz w:val="20"/>
          <w:szCs w:val="20"/>
        </w:rPr>
        <w:t>(ONS, 2011)</w:t>
      </w:r>
      <w:r w:rsidR="00DC668A">
        <w:rPr>
          <w:sz w:val="20"/>
          <w:szCs w:val="20"/>
        </w:rPr>
        <w:t>. In general these guidelines focus</w:t>
      </w:r>
      <w:r w:rsidR="00FB6139">
        <w:rPr>
          <w:sz w:val="20"/>
          <w:szCs w:val="20"/>
        </w:rPr>
        <w:t>,</w:t>
      </w:r>
      <w:r w:rsidR="00DC668A">
        <w:rPr>
          <w:sz w:val="20"/>
          <w:szCs w:val="20"/>
        </w:rPr>
        <w:t xml:space="preserve"> especially for monthly </w:t>
      </w:r>
      <w:r w:rsidR="00FB6139">
        <w:rPr>
          <w:sz w:val="20"/>
          <w:szCs w:val="20"/>
        </w:rPr>
        <w:t xml:space="preserve">and quarterly </w:t>
      </w:r>
      <w:r w:rsidR="00DC668A">
        <w:rPr>
          <w:sz w:val="20"/>
          <w:szCs w:val="20"/>
        </w:rPr>
        <w:t>data</w:t>
      </w:r>
      <w:r w:rsidR="00FB6139">
        <w:rPr>
          <w:sz w:val="20"/>
          <w:szCs w:val="20"/>
        </w:rPr>
        <w:t>,</w:t>
      </w:r>
      <w:r w:rsidR="00DC668A">
        <w:rPr>
          <w:sz w:val="20"/>
          <w:szCs w:val="20"/>
        </w:rPr>
        <w:t xml:space="preserve"> on how to present seasonally adjusted data, assuming that the seasonal adjustment has been performed using a method such as the X-11 method or SEATS both of which are available in X-13ARIMA-SEATS and JDemetra+ software. The main focus is on publishing levels, period-on-period changes of the seasonally adjusted time series. The guidance however does not cover the sorts of alternative outputs available from a state space model. For example</w:t>
      </w:r>
      <w:r w:rsidR="00FB6139">
        <w:rPr>
          <w:sz w:val="20"/>
          <w:szCs w:val="20"/>
        </w:rPr>
        <w:t>,</w:t>
      </w:r>
      <w:r w:rsidR="00DC668A">
        <w:rPr>
          <w:sz w:val="20"/>
          <w:szCs w:val="20"/>
        </w:rPr>
        <w:t xml:space="preserve"> should you focus on smoothed or filtered estimates, and which unobserved components are of most interest to which types of user</w:t>
      </w:r>
      <w:r w:rsidR="00FB6139">
        <w:rPr>
          <w:sz w:val="20"/>
          <w:szCs w:val="20"/>
        </w:rPr>
        <w:t>?</w:t>
      </w:r>
    </w:p>
    <w:p w:rsidR="00DC668A" w:rsidRDefault="00DC668A" w:rsidP="006A32FD">
      <w:pPr>
        <w:jc w:val="both"/>
        <w:rPr>
          <w:sz w:val="20"/>
          <w:szCs w:val="20"/>
        </w:rPr>
      </w:pPr>
    </w:p>
    <w:p w:rsidR="006A32FD" w:rsidRDefault="00DC668A" w:rsidP="006A32FD">
      <w:pPr>
        <w:jc w:val="both"/>
        <w:rPr>
          <w:sz w:val="20"/>
          <w:szCs w:val="20"/>
        </w:rPr>
      </w:pPr>
      <w:r>
        <w:rPr>
          <w:sz w:val="20"/>
          <w:szCs w:val="20"/>
        </w:rPr>
        <w:t>The well known dimensions of quality for statistical outputs are useful to consider in the context of different outputs from the state space model. The dimensions of quality include relevance, accuracy and reliability, timeliness and punctuality, accessibility and cl</w:t>
      </w:r>
      <w:r w:rsidRPr="00DC668A">
        <w:rPr>
          <w:sz w:val="20"/>
          <w:szCs w:val="20"/>
        </w:rPr>
        <w:t xml:space="preserve">arity, and coherence and comparability. It is also important to </w:t>
      </w:r>
      <w:r w:rsidR="006A32FD" w:rsidRPr="00DC668A">
        <w:rPr>
          <w:sz w:val="20"/>
          <w:szCs w:val="20"/>
        </w:rPr>
        <w:t xml:space="preserve">consider </w:t>
      </w:r>
      <w:r w:rsidRPr="00DC668A">
        <w:rPr>
          <w:sz w:val="20"/>
          <w:szCs w:val="20"/>
        </w:rPr>
        <w:t xml:space="preserve">the </w:t>
      </w:r>
      <w:r w:rsidR="006A32FD" w:rsidRPr="00DC668A">
        <w:rPr>
          <w:sz w:val="20"/>
          <w:szCs w:val="20"/>
        </w:rPr>
        <w:t>trade-off between dimensions, user</w:t>
      </w:r>
      <w:r w:rsidRPr="00DC668A">
        <w:rPr>
          <w:sz w:val="20"/>
          <w:szCs w:val="20"/>
        </w:rPr>
        <w:t xml:space="preserve"> </w:t>
      </w:r>
      <w:r w:rsidR="006A32FD" w:rsidRPr="00DC668A">
        <w:rPr>
          <w:sz w:val="20"/>
          <w:szCs w:val="20"/>
        </w:rPr>
        <w:t>needs and perceptions, cost and respondent burden,</w:t>
      </w:r>
      <w:r w:rsidRPr="00DC668A">
        <w:rPr>
          <w:sz w:val="20"/>
          <w:szCs w:val="20"/>
        </w:rPr>
        <w:t xml:space="preserve"> </w:t>
      </w:r>
      <w:r w:rsidR="006A32FD" w:rsidRPr="00DC668A">
        <w:rPr>
          <w:sz w:val="20"/>
          <w:szCs w:val="20"/>
        </w:rPr>
        <w:t>confidentiality, transpar</w:t>
      </w:r>
      <w:r w:rsidRPr="00DC668A">
        <w:rPr>
          <w:sz w:val="20"/>
          <w:szCs w:val="20"/>
        </w:rPr>
        <w:t>en</w:t>
      </w:r>
      <w:r w:rsidR="006A32FD" w:rsidRPr="00DC668A">
        <w:rPr>
          <w:sz w:val="20"/>
          <w:szCs w:val="20"/>
        </w:rPr>
        <w:t>cy and security</w:t>
      </w:r>
      <w:r w:rsidRPr="00DC668A">
        <w:rPr>
          <w:sz w:val="20"/>
          <w:szCs w:val="20"/>
        </w:rPr>
        <w:t>.</w:t>
      </w:r>
    </w:p>
    <w:p w:rsidR="00200D26" w:rsidRDefault="00200D26" w:rsidP="006A32FD">
      <w:pPr>
        <w:jc w:val="both"/>
        <w:rPr>
          <w:sz w:val="20"/>
          <w:szCs w:val="20"/>
        </w:rPr>
      </w:pPr>
    </w:p>
    <w:p w:rsidR="006A32FD" w:rsidRPr="00200D26" w:rsidRDefault="00200D26" w:rsidP="006A32FD">
      <w:pPr>
        <w:jc w:val="both"/>
        <w:rPr>
          <w:sz w:val="20"/>
          <w:szCs w:val="20"/>
        </w:rPr>
      </w:pPr>
      <w:r w:rsidRPr="00200D26">
        <w:rPr>
          <w:sz w:val="20"/>
          <w:szCs w:val="20"/>
        </w:rPr>
        <w:t>Current publications provide a lot of additional information as well as the focus on the l</w:t>
      </w:r>
      <w:r w:rsidR="006A32FD" w:rsidRPr="00200D26">
        <w:rPr>
          <w:sz w:val="20"/>
          <w:szCs w:val="20"/>
        </w:rPr>
        <w:t>atest level, period on period, and annual</w:t>
      </w:r>
      <w:r w:rsidRPr="00200D26">
        <w:rPr>
          <w:sz w:val="20"/>
          <w:szCs w:val="20"/>
        </w:rPr>
        <w:t xml:space="preserve"> </w:t>
      </w:r>
      <w:r w:rsidR="006A32FD" w:rsidRPr="00200D26">
        <w:rPr>
          <w:sz w:val="20"/>
          <w:szCs w:val="20"/>
        </w:rPr>
        <w:t xml:space="preserve">changes of </w:t>
      </w:r>
      <w:r w:rsidRPr="00200D26">
        <w:rPr>
          <w:sz w:val="20"/>
          <w:szCs w:val="20"/>
        </w:rPr>
        <w:t xml:space="preserve">the seasonally adjusted </w:t>
      </w:r>
      <w:r w:rsidR="006A32FD" w:rsidRPr="00200D26">
        <w:rPr>
          <w:sz w:val="20"/>
          <w:szCs w:val="20"/>
        </w:rPr>
        <w:t>series</w:t>
      </w:r>
      <w:r w:rsidRPr="00200D26">
        <w:rPr>
          <w:sz w:val="20"/>
          <w:szCs w:val="20"/>
        </w:rPr>
        <w:t>, t</w:t>
      </w:r>
      <w:r w:rsidR="006A32FD" w:rsidRPr="00200D26">
        <w:rPr>
          <w:sz w:val="20"/>
          <w:szCs w:val="20"/>
        </w:rPr>
        <w:t>ime series charts of longer spans</w:t>
      </w:r>
      <w:r w:rsidRPr="00200D26">
        <w:rPr>
          <w:sz w:val="20"/>
          <w:szCs w:val="20"/>
        </w:rPr>
        <w:t xml:space="preserve"> of data are provided as are s</w:t>
      </w:r>
      <w:r w:rsidR="006A32FD" w:rsidRPr="00200D26">
        <w:rPr>
          <w:sz w:val="20"/>
          <w:szCs w:val="20"/>
        </w:rPr>
        <w:t>tandard errors and coefficients of variation</w:t>
      </w:r>
      <w:r w:rsidRPr="00200D26">
        <w:rPr>
          <w:sz w:val="20"/>
          <w:szCs w:val="20"/>
        </w:rPr>
        <w:t>, r</w:t>
      </w:r>
      <w:r w:rsidR="006A32FD" w:rsidRPr="00200D26">
        <w:rPr>
          <w:sz w:val="20"/>
          <w:szCs w:val="20"/>
        </w:rPr>
        <w:t>evisions</w:t>
      </w:r>
      <w:r w:rsidRPr="00200D26">
        <w:rPr>
          <w:sz w:val="20"/>
          <w:szCs w:val="20"/>
        </w:rPr>
        <w:t xml:space="preserve"> information, q</w:t>
      </w:r>
      <w:r w:rsidR="006A32FD" w:rsidRPr="00200D26">
        <w:rPr>
          <w:sz w:val="20"/>
          <w:szCs w:val="20"/>
        </w:rPr>
        <w:t>uality reports on dimensions of quality</w:t>
      </w:r>
      <w:r w:rsidRPr="00200D26">
        <w:rPr>
          <w:sz w:val="20"/>
          <w:szCs w:val="20"/>
        </w:rPr>
        <w:t xml:space="preserve"> and d</w:t>
      </w:r>
      <w:r w:rsidR="006A32FD" w:rsidRPr="00200D26">
        <w:rPr>
          <w:sz w:val="20"/>
          <w:szCs w:val="20"/>
        </w:rPr>
        <w:t>atasets of unadjusted and seasonally</w:t>
      </w:r>
      <w:r w:rsidRPr="00200D26">
        <w:rPr>
          <w:sz w:val="20"/>
          <w:szCs w:val="20"/>
        </w:rPr>
        <w:t xml:space="preserve"> </w:t>
      </w:r>
      <w:r w:rsidR="006A32FD" w:rsidRPr="00200D26">
        <w:rPr>
          <w:sz w:val="20"/>
          <w:szCs w:val="20"/>
        </w:rPr>
        <w:t>adjusted time series</w:t>
      </w:r>
      <w:r w:rsidRPr="00200D26">
        <w:rPr>
          <w:sz w:val="20"/>
          <w:szCs w:val="20"/>
        </w:rPr>
        <w:t>.</w:t>
      </w:r>
    </w:p>
    <w:p w:rsidR="00027A43" w:rsidRPr="00354894" w:rsidRDefault="00027A43" w:rsidP="00027A43">
      <w:pPr>
        <w:jc w:val="both"/>
      </w:pPr>
    </w:p>
    <w:p w:rsidR="00FB6139" w:rsidRDefault="00FB6139" w:rsidP="00027A43">
      <w:pPr>
        <w:jc w:val="both"/>
        <w:rPr>
          <w:b/>
        </w:rPr>
      </w:pPr>
    </w:p>
    <w:p w:rsidR="00027A43" w:rsidRPr="00354894" w:rsidRDefault="00027A43" w:rsidP="00027A43">
      <w:pPr>
        <w:jc w:val="both"/>
        <w:rPr>
          <w:b/>
        </w:rPr>
      </w:pPr>
      <w:r w:rsidRPr="00354894">
        <w:rPr>
          <w:b/>
        </w:rPr>
        <w:t xml:space="preserve">3.2 </w:t>
      </w:r>
      <w:r w:rsidR="00AD7D92">
        <w:rPr>
          <w:b/>
        </w:rPr>
        <w:t>Quality issues for model based outputs</w:t>
      </w:r>
    </w:p>
    <w:p w:rsidR="00027A43" w:rsidRPr="00354894" w:rsidRDefault="00027A43" w:rsidP="00027A43">
      <w:pPr>
        <w:jc w:val="both"/>
      </w:pPr>
    </w:p>
    <w:p w:rsidR="00027A43" w:rsidRDefault="00200D26" w:rsidP="00A761AD">
      <w:pPr>
        <w:jc w:val="both"/>
        <w:rPr>
          <w:sz w:val="20"/>
          <w:szCs w:val="20"/>
        </w:rPr>
      </w:pPr>
      <w:r>
        <w:rPr>
          <w:sz w:val="20"/>
          <w:szCs w:val="20"/>
        </w:rPr>
        <w:t>For model based outputs as with their design-based counterparts it is important to consider the r</w:t>
      </w:r>
      <w:r w:rsidR="006A32FD" w:rsidRPr="006A32FD">
        <w:rPr>
          <w:sz w:val="20"/>
          <w:szCs w:val="20"/>
        </w:rPr>
        <w:t>elevance</w:t>
      </w:r>
      <w:r>
        <w:rPr>
          <w:sz w:val="20"/>
          <w:szCs w:val="20"/>
        </w:rPr>
        <w:t xml:space="preserve"> of outputs for different types of users. For example</w:t>
      </w:r>
      <w:r w:rsidR="00FB6139">
        <w:rPr>
          <w:sz w:val="20"/>
          <w:szCs w:val="20"/>
        </w:rPr>
        <w:t>,</w:t>
      </w:r>
      <w:r>
        <w:rPr>
          <w:sz w:val="20"/>
          <w:szCs w:val="20"/>
        </w:rPr>
        <w:t xml:space="preserve"> categorising users into </w:t>
      </w:r>
      <w:r w:rsidRPr="006A32FD">
        <w:rPr>
          <w:sz w:val="20"/>
          <w:szCs w:val="20"/>
        </w:rPr>
        <w:t>expert analysts,</w:t>
      </w:r>
      <w:r>
        <w:rPr>
          <w:sz w:val="20"/>
          <w:szCs w:val="20"/>
        </w:rPr>
        <w:t xml:space="preserve"> </w:t>
      </w:r>
      <w:r w:rsidRPr="006A32FD">
        <w:rPr>
          <w:sz w:val="20"/>
          <w:szCs w:val="20"/>
        </w:rPr>
        <w:t>information foragers,</w:t>
      </w:r>
      <w:r>
        <w:rPr>
          <w:sz w:val="20"/>
          <w:szCs w:val="20"/>
        </w:rPr>
        <w:t xml:space="preserve"> and </w:t>
      </w:r>
      <w:r w:rsidRPr="006A32FD">
        <w:rPr>
          <w:sz w:val="20"/>
          <w:szCs w:val="20"/>
        </w:rPr>
        <w:t>inquiring</w:t>
      </w:r>
      <w:r>
        <w:rPr>
          <w:sz w:val="20"/>
          <w:szCs w:val="20"/>
        </w:rPr>
        <w:t xml:space="preserve"> c</w:t>
      </w:r>
      <w:r w:rsidRPr="006A32FD">
        <w:rPr>
          <w:sz w:val="20"/>
          <w:szCs w:val="20"/>
        </w:rPr>
        <w:t>itizens</w:t>
      </w:r>
      <w:r w:rsidR="00FB6139">
        <w:rPr>
          <w:sz w:val="20"/>
          <w:szCs w:val="20"/>
        </w:rPr>
        <w:t>,</w:t>
      </w:r>
      <w:r>
        <w:rPr>
          <w:sz w:val="20"/>
          <w:szCs w:val="20"/>
        </w:rPr>
        <w:t xml:space="preserve"> we might expect expert analysts to have more interest in many of the outputs from the model, whereas an enquiring citizen might want to know what it the best (optimal) estimate of the average level or change from a particular period. However, </w:t>
      </w:r>
      <w:r w:rsidR="00880C85">
        <w:rPr>
          <w:sz w:val="20"/>
          <w:szCs w:val="20"/>
        </w:rPr>
        <w:t>here there are trade-offs between dimensions of quality. For example</w:t>
      </w:r>
      <w:r w:rsidR="00FB6139">
        <w:rPr>
          <w:sz w:val="20"/>
          <w:szCs w:val="20"/>
        </w:rPr>
        <w:t>,</w:t>
      </w:r>
      <w:r w:rsidR="00880C85">
        <w:rPr>
          <w:sz w:val="20"/>
          <w:szCs w:val="20"/>
        </w:rPr>
        <w:t xml:space="preserve"> the optimal estimate for all time points</w:t>
      </w:r>
      <w:r w:rsidR="00FB6139">
        <w:rPr>
          <w:sz w:val="20"/>
          <w:szCs w:val="20"/>
        </w:rPr>
        <w:t>,</w:t>
      </w:r>
      <w:r w:rsidR="00880C85">
        <w:rPr>
          <w:sz w:val="20"/>
          <w:szCs w:val="20"/>
        </w:rPr>
        <w:t xml:space="preserve"> give</w:t>
      </w:r>
      <w:r w:rsidR="00FB6139">
        <w:rPr>
          <w:sz w:val="20"/>
          <w:szCs w:val="20"/>
        </w:rPr>
        <w:t>n</w:t>
      </w:r>
      <w:r w:rsidR="00880C85">
        <w:rPr>
          <w:sz w:val="20"/>
          <w:szCs w:val="20"/>
        </w:rPr>
        <w:t xml:space="preserve"> </w:t>
      </w:r>
      <w:r w:rsidR="00880C85">
        <w:rPr>
          <w:i/>
          <w:sz w:val="20"/>
          <w:szCs w:val="20"/>
        </w:rPr>
        <w:t>T</w:t>
      </w:r>
      <w:r w:rsidR="00FB6139">
        <w:rPr>
          <w:i/>
          <w:sz w:val="20"/>
          <w:szCs w:val="20"/>
        </w:rPr>
        <w:t>,</w:t>
      </w:r>
      <w:r w:rsidR="00880C85">
        <w:rPr>
          <w:i/>
          <w:sz w:val="20"/>
          <w:szCs w:val="20"/>
        </w:rPr>
        <w:t xml:space="preserve"> </w:t>
      </w:r>
      <w:r w:rsidR="00880C85">
        <w:rPr>
          <w:sz w:val="20"/>
          <w:szCs w:val="20"/>
        </w:rPr>
        <w:t xml:space="preserve">is the smoothed estimate. However, every time you get a new time point you can have revisions. Users are used </w:t>
      </w:r>
      <w:r w:rsidR="00FB6139">
        <w:rPr>
          <w:sz w:val="20"/>
          <w:szCs w:val="20"/>
        </w:rPr>
        <w:t xml:space="preserve">to </w:t>
      </w:r>
      <w:r w:rsidR="00880C85">
        <w:rPr>
          <w:sz w:val="20"/>
          <w:szCs w:val="20"/>
        </w:rPr>
        <w:t xml:space="preserve">revisions from seasonal adjustment and other planned revisions therefore this may not be a problem. Alternatively the filtered estimate is optimal at time point </w:t>
      </w:r>
      <w:r w:rsidR="00880C85">
        <w:rPr>
          <w:i/>
          <w:sz w:val="20"/>
          <w:szCs w:val="20"/>
        </w:rPr>
        <w:t>t</w:t>
      </w:r>
      <w:r w:rsidR="00FB6139">
        <w:rPr>
          <w:i/>
          <w:sz w:val="20"/>
          <w:szCs w:val="20"/>
        </w:rPr>
        <w:t xml:space="preserve">, </w:t>
      </w:r>
      <w:r w:rsidR="00880C85">
        <w:rPr>
          <w:sz w:val="20"/>
          <w:szCs w:val="20"/>
        </w:rPr>
        <w:t xml:space="preserve">using information up to time point </w:t>
      </w:r>
      <w:r w:rsidR="00880C85">
        <w:rPr>
          <w:i/>
          <w:sz w:val="20"/>
          <w:szCs w:val="20"/>
        </w:rPr>
        <w:t>t</w:t>
      </w:r>
      <w:r w:rsidR="00FB6139">
        <w:rPr>
          <w:i/>
          <w:sz w:val="20"/>
          <w:szCs w:val="20"/>
        </w:rPr>
        <w:t xml:space="preserve">. </w:t>
      </w:r>
      <w:r w:rsidR="00FB6139" w:rsidRPr="00FB6139">
        <w:rPr>
          <w:sz w:val="20"/>
          <w:szCs w:val="20"/>
        </w:rPr>
        <w:t>U</w:t>
      </w:r>
      <w:r w:rsidR="00880C85">
        <w:rPr>
          <w:sz w:val="20"/>
          <w:szCs w:val="20"/>
        </w:rPr>
        <w:t>nless there are revisions to</w:t>
      </w:r>
      <w:r w:rsidR="00FB6139">
        <w:rPr>
          <w:sz w:val="20"/>
          <w:szCs w:val="20"/>
        </w:rPr>
        <w:t xml:space="preserve"> the</w:t>
      </w:r>
      <w:r w:rsidR="00880C85">
        <w:rPr>
          <w:sz w:val="20"/>
          <w:szCs w:val="20"/>
        </w:rPr>
        <w:t xml:space="preserve"> model</w:t>
      </w:r>
      <w:r w:rsidR="00FB6139">
        <w:rPr>
          <w:sz w:val="20"/>
          <w:szCs w:val="20"/>
        </w:rPr>
        <w:t>, hyperparameters</w:t>
      </w:r>
      <w:r w:rsidR="00880C85">
        <w:rPr>
          <w:sz w:val="20"/>
          <w:szCs w:val="20"/>
        </w:rPr>
        <w:t xml:space="preserve"> or input data</w:t>
      </w:r>
      <w:r w:rsidR="00FB6139">
        <w:rPr>
          <w:sz w:val="20"/>
          <w:szCs w:val="20"/>
        </w:rPr>
        <w:t>,</w:t>
      </w:r>
      <w:r w:rsidR="00880C85">
        <w:rPr>
          <w:sz w:val="20"/>
          <w:szCs w:val="20"/>
        </w:rPr>
        <w:t xml:space="preserve"> filtered estimates will not be revised</w:t>
      </w:r>
      <w:r w:rsidR="00FB6139">
        <w:rPr>
          <w:sz w:val="20"/>
          <w:szCs w:val="20"/>
        </w:rPr>
        <w:t>,</w:t>
      </w:r>
      <w:r w:rsidR="00880C85">
        <w:rPr>
          <w:sz w:val="20"/>
          <w:szCs w:val="20"/>
        </w:rPr>
        <w:t xml:space="preserve"> which may be a desirable property. There are many other quality considerations which there are not space to discuss here</w:t>
      </w:r>
      <w:r w:rsidR="00FB6139">
        <w:rPr>
          <w:sz w:val="20"/>
          <w:szCs w:val="20"/>
        </w:rPr>
        <w:t>,</w:t>
      </w:r>
      <w:r w:rsidR="00880C85">
        <w:rPr>
          <w:sz w:val="20"/>
          <w:szCs w:val="20"/>
        </w:rPr>
        <w:t xml:space="preserve"> but a few other considerations include whether to improve timeliness by having a model that incorporates administrative data, whether and how to</w:t>
      </w:r>
      <w:r w:rsidR="00FB6139">
        <w:rPr>
          <w:sz w:val="20"/>
          <w:szCs w:val="20"/>
        </w:rPr>
        <w:t xml:space="preserve"> create coherence between model-</w:t>
      </w:r>
      <w:r w:rsidR="00880C85">
        <w:rPr>
          <w:sz w:val="20"/>
          <w:szCs w:val="20"/>
        </w:rPr>
        <w:t>b</w:t>
      </w:r>
      <w:r w:rsidR="00FB6139">
        <w:rPr>
          <w:sz w:val="20"/>
          <w:szCs w:val="20"/>
        </w:rPr>
        <w:t>ased and design-</w:t>
      </w:r>
      <w:r w:rsidR="00880C85">
        <w:rPr>
          <w:sz w:val="20"/>
          <w:szCs w:val="20"/>
        </w:rPr>
        <w:t>based estimates and other identity constraints</w:t>
      </w:r>
      <w:r w:rsidR="00FB6139">
        <w:rPr>
          <w:sz w:val="20"/>
          <w:szCs w:val="20"/>
        </w:rPr>
        <w:t xml:space="preserve"> in LFS datasets</w:t>
      </w:r>
      <w:r w:rsidR="00880C85">
        <w:rPr>
          <w:sz w:val="20"/>
          <w:szCs w:val="20"/>
        </w:rPr>
        <w:t>.</w:t>
      </w:r>
    </w:p>
    <w:p w:rsidR="00FB6139" w:rsidRPr="00D64E36" w:rsidRDefault="00FB6139" w:rsidP="00A761AD">
      <w:pPr>
        <w:jc w:val="both"/>
        <w:rPr>
          <w:sz w:val="20"/>
          <w:szCs w:val="20"/>
        </w:rPr>
      </w:pPr>
    </w:p>
    <w:p w:rsidR="00880C85" w:rsidRDefault="00880C85" w:rsidP="00027A43">
      <w:pPr>
        <w:jc w:val="both"/>
        <w:rPr>
          <w:b/>
        </w:rPr>
      </w:pPr>
    </w:p>
    <w:p w:rsidR="006F0EBF" w:rsidRDefault="006F0EBF" w:rsidP="00027A43">
      <w:pPr>
        <w:jc w:val="both"/>
        <w:rPr>
          <w:b/>
        </w:rPr>
      </w:pPr>
    </w:p>
    <w:p w:rsidR="006F0EBF" w:rsidRDefault="006F0EBF" w:rsidP="00027A43">
      <w:pPr>
        <w:jc w:val="both"/>
        <w:rPr>
          <w:b/>
        </w:rPr>
      </w:pPr>
    </w:p>
    <w:p w:rsidR="00027A43" w:rsidRPr="00354894" w:rsidRDefault="00027A43" w:rsidP="00027A43">
      <w:pPr>
        <w:jc w:val="both"/>
        <w:rPr>
          <w:b/>
        </w:rPr>
      </w:pPr>
      <w:r w:rsidRPr="00354894">
        <w:rPr>
          <w:b/>
        </w:rPr>
        <w:lastRenderedPageBreak/>
        <w:t xml:space="preserve">3.3 </w:t>
      </w:r>
      <w:r w:rsidR="006A32FD">
        <w:rPr>
          <w:b/>
        </w:rPr>
        <w:t>Proposed outputs</w:t>
      </w:r>
    </w:p>
    <w:p w:rsidR="00027A43" w:rsidRPr="00354894" w:rsidRDefault="00027A43" w:rsidP="00027A43">
      <w:pPr>
        <w:jc w:val="both"/>
      </w:pPr>
    </w:p>
    <w:p w:rsidR="006A32FD" w:rsidRDefault="00880C85" w:rsidP="006A32FD">
      <w:pPr>
        <w:jc w:val="both"/>
        <w:rPr>
          <w:sz w:val="20"/>
          <w:szCs w:val="20"/>
        </w:rPr>
      </w:pPr>
      <w:r>
        <w:rPr>
          <w:sz w:val="20"/>
          <w:szCs w:val="20"/>
        </w:rPr>
        <w:t>It is proposed that outputs include m</w:t>
      </w:r>
      <w:r w:rsidR="006A32FD" w:rsidRPr="006A32FD">
        <w:rPr>
          <w:sz w:val="20"/>
          <w:szCs w:val="20"/>
        </w:rPr>
        <w:t xml:space="preserve">ethods papers on input data and </w:t>
      </w:r>
      <w:r>
        <w:rPr>
          <w:sz w:val="20"/>
          <w:szCs w:val="20"/>
        </w:rPr>
        <w:t xml:space="preserve">the </w:t>
      </w:r>
      <w:r w:rsidR="006A32FD" w:rsidRPr="006A32FD">
        <w:rPr>
          <w:sz w:val="20"/>
          <w:szCs w:val="20"/>
        </w:rPr>
        <w:t>time</w:t>
      </w:r>
      <w:r>
        <w:rPr>
          <w:sz w:val="20"/>
          <w:szCs w:val="20"/>
        </w:rPr>
        <w:t xml:space="preserve"> </w:t>
      </w:r>
      <w:r w:rsidR="006A32FD" w:rsidRPr="006A32FD">
        <w:rPr>
          <w:sz w:val="20"/>
          <w:szCs w:val="20"/>
        </w:rPr>
        <w:t>series model</w:t>
      </w:r>
      <w:r>
        <w:rPr>
          <w:sz w:val="20"/>
          <w:szCs w:val="20"/>
        </w:rPr>
        <w:t xml:space="preserve"> that make it explicit what the input data are and the assumptions made in the model. In addition a clear r</w:t>
      </w:r>
      <w:r w:rsidR="006A32FD" w:rsidRPr="006A32FD">
        <w:rPr>
          <w:sz w:val="20"/>
          <w:szCs w:val="20"/>
        </w:rPr>
        <w:t xml:space="preserve">evisions policy for </w:t>
      </w:r>
      <w:r>
        <w:rPr>
          <w:sz w:val="20"/>
          <w:szCs w:val="20"/>
        </w:rPr>
        <w:t xml:space="preserve">published </w:t>
      </w:r>
      <w:r w:rsidR="006A32FD" w:rsidRPr="006A32FD">
        <w:rPr>
          <w:sz w:val="20"/>
          <w:szCs w:val="20"/>
        </w:rPr>
        <w:t>time series</w:t>
      </w:r>
      <w:r>
        <w:rPr>
          <w:sz w:val="20"/>
          <w:szCs w:val="20"/>
        </w:rPr>
        <w:t xml:space="preserve"> and the model including, </w:t>
      </w:r>
      <w:r w:rsidR="006A32FD" w:rsidRPr="006A32FD">
        <w:rPr>
          <w:sz w:val="20"/>
          <w:szCs w:val="20"/>
        </w:rPr>
        <w:t>model specification,</w:t>
      </w:r>
      <w:r>
        <w:rPr>
          <w:sz w:val="20"/>
          <w:szCs w:val="20"/>
        </w:rPr>
        <w:t xml:space="preserve"> </w:t>
      </w:r>
      <w:r w:rsidR="006A32FD" w:rsidRPr="006A32FD">
        <w:rPr>
          <w:sz w:val="20"/>
          <w:szCs w:val="20"/>
        </w:rPr>
        <w:t xml:space="preserve">hyperparameters, </w:t>
      </w:r>
      <w:r>
        <w:rPr>
          <w:sz w:val="20"/>
          <w:szCs w:val="20"/>
        </w:rPr>
        <w:t xml:space="preserve">and </w:t>
      </w:r>
      <w:r w:rsidR="006A32FD" w:rsidRPr="006A32FD">
        <w:rPr>
          <w:sz w:val="20"/>
          <w:szCs w:val="20"/>
        </w:rPr>
        <w:t>revisions to input data</w:t>
      </w:r>
      <w:r>
        <w:rPr>
          <w:sz w:val="20"/>
          <w:szCs w:val="20"/>
        </w:rPr>
        <w:t>. The Netherlands publish the filtered trend components</w:t>
      </w:r>
      <w:r w:rsidR="00622F78">
        <w:rPr>
          <w:sz w:val="20"/>
          <w:szCs w:val="20"/>
        </w:rPr>
        <w:t>,</w:t>
      </w:r>
      <w:r>
        <w:rPr>
          <w:sz w:val="20"/>
          <w:szCs w:val="20"/>
        </w:rPr>
        <w:t xml:space="preserve"> as the series appears to behave similarly to a seasonally adjusted time series and therefore for consistency with other European time series it is proposed to publish the filtered trend estimate. However, further investigation of smoothed outputs should be considered as it is the smoothed estimates that are published by the US Bureau of Labor Statistics</w:t>
      </w:r>
      <w:r w:rsidR="00622F78">
        <w:rPr>
          <w:sz w:val="20"/>
          <w:szCs w:val="20"/>
        </w:rPr>
        <w:t xml:space="preserve"> although the use of the model-based estimates is different</w:t>
      </w:r>
      <w:r>
        <w:rPr>
          <w:sz w:val="20"/>
          <w:szCs w:val="20"/>
        </w:rPr>
        <w:t>.</w:t>
      </w:r>
      <w:r w:rsidR="00A761AD">
        <w:rPr>
          <w:sz w:val="20"/>
          <w:szCs w:val="20"/>
        </w:rPr>
        <w:t xml:space="preserve"> </w:t>
      </w:r>
    </w:p>
    <w:p w:rsidR="00A761AD" w:rsidRDefault="00A761AD" w:rsidP="006A32FD">
      <w:pPr>
        <w:jc w:val="both"/>
        <w:rPr>
          <w:sz w:val="20"/>
          <w:szCs w:val="20"/>
        </w:rPr>
      </w:pPr>
    </w:p>
    <w:p w:rsidR="00A761AD" w:rsidRPr="006A32FD" w:rsidRDefault="00A761AD" w:rsidP="006A32FD">
      <w:pPr>
        <w:jc w:val="both"/>
        <w:rPr>
          <w:sz w:val="20"/>
          <w:szCs w:val="20"/>
        </w:rPr>
      </w:pPr>
      <w:r>
        <w:rPr>
          <w:sz w:val="20"/>
          <w:szCs w:val="20"/>
        </w:rPr>
        <w:t>Standard errors for the filtered trend estimates should also be published regularly to help users understand the accuracy of estimates. Other outputs of the model and the input data should be made available on request. Clearly as other models are developed, for example for smaller area estimates this may then cause some issues in terms of confidentiality.</w:t>
      </w:r>
    </w:p>
    <w:p w:rsidR="000261C4" w:rsidRDefault="000261C4" w:rsidP="006A32FD">
      <w:pPr>
        <w:jc w:val="both"/>
        <w:rPr>
          <w:sz w:val="20"/>
          <w:szCs w:val="20"/>
        </w:rPr>
      </w:pPr>
    </w:p>
    <w:p w:rsidR="00AD7D92" w:rsidRPr="00354894" w:rsidRDefault="00AD7D92" w:rsidP="00AD7D92">
      <w:pPr>
        <w:jc w:val="center"/>
        <w:rPr>
          <w:b/>
        </w:rPr>
      </w:pPr>
      <w:r>
        <w:rPr>
          <w:b/>
        </w:rPr>
        <w:t>4</w:t>
      </w:r>
      <w:r w:rsidRPr="00354894">
        <w:rPr>
          <w:b/>
        </w:rPr>
        <w:t xml:space="preserve">. </w:t>
      </w:r>
      <w:r>
        <w:rPr>
          <w:b/>
        </w:rPr>
        <w:t>Conclusions</w:t>
      </w:r>
    </w:p>
    <w:p w:rsidR="00622F78" w:rsidRDefault="00622F78" w:rsidP="00AD7D92">
      <w:pPr>
        <w:jc w:val="both"/>
        <w:rPr>
          <w:sz w:val="20"/>
          <w:szCs w:val="20"/>
        </w:rPr>
      </w:pPr>
    </w:p>
    <w:p w:rsidR="00AD7D92" w:rsidRDefault="00A761AD" w:rsidP="00AD7D92">
      <w:pPr>
        <w:jc w:val="both"/>
        <w:rPr>
          <w:sz w:val="20"/>
          <w:szCs w:val="20"/>
        </w:rPr>
      </w:pPr>
      <w:r>
        <w:rPr>
          <w:sz w:val="20"/>
          <w:szCs w:val="20"/>
        </w:rPr>
        <w:t>A time series model has been developed to improve the timeliness, periodicity and accuracy of UK unemployment. The model provides a wealth of information but there must be careful consideration of what information is published and how it is published. This example provides a useful case study for publishing considerations of</w:t>
      </w:r>
      <w:r w:rsidR="00622F78">
        <w:rPr>
          <w:sz w:val="20"/>
          <w:szCs w:val="20"/>
        </w:rPr>
        <w:t xml:space="preserve"> time series</w:t>
      </w:r>
      <w:r>
        <w:rPr>
          <w:sz w:val="20"/>
          <w:szCs w:val="20"/>
        </w:rPr>
        <w:t xml:space="preserve"> model-based estimates which are likely to become more common place with the eagerness to incorporate alternative administrative and big data sets into estimation methods.</w:t>
      </w:r>
    </w:p>
    <w:p w:rsidR="00AD7D92" w:rsidRDefault="00AD7D92" w:rsidP="00027A43">
      <w:pPr>
        <w:jc w:val="both"/>
      </w:pPr>
    </w:p>
    <w:p w:rsidR="00AD7D92" w:rsidRPr="00354894" w:rsidRDefault="00AD7D92" w:rsidP="00027A43">
      <w:pPr>
        <w:jc w:val="both"/>
      </w:pPr>
    </w:p>
    <w:p w:rsidR="00027A43" w:rsidRPr="00354894" w:rsidRDefault="00027A43" w:rsidP="00027A43">
      <w:pPr>
        <w:jc w:val="center"/>
      </w:pPr>
      <w:r w:rsidRPr="00354894">
        <w:rPr>
          <w:b/>
        </w:rPr>
        <w:t>References</w:t>
      </w:r>
    </w:p>
    <w:p w:rsidR="00027A43" w:rsidRPr="00354894" w:rsidRDefault="00027A43" w:rsidP="00027A43">
      <w:pPr>
        <w:jc w:val="both"/>
      </w:pPr>
    </w:p>
    <w:p w:rsidR="00FD0A9B" w:rsidRDefault="00FD0A9B" w:rsidP="00027A43">
      <w:pPr>
        <w:jc w:val="both"/>
        <w:rPr>
          <w:sz w:val="20"/>
          <w:szCs w:val="20"/>
        </w:rPr>
      </w:pPr>
    </w:p>
    <w:p w:rsidR="00622F78" w:rsidRDefault="00622F78" w:rsidP="00FD0A9B">
      <w:pPr>
        <w:jc w:val="both"/>
        <w:rPr>
          <w:sz w:val="20"/>
          <w:szCs w:val="20"/>
        </w:rPr>
      </w:pPr>
      <w:r w:rsidRPr="006A32FD">
        <w:rPr>
          <w:sz w:val="20"/>
          <w:szCs w:val="20"/>
        </w:rPr>
        <w:t xml:space="preserve">Eurostat, </w:t>
      </w:r>
      <w:r>
        <w:rPr>
          <w:sz w:val="20"/>
          <w:szCs w:val="20"/>
        </w:rPr>
        <w:t>(</w:t>
      </w:r>
      <w:r w:rsidRPr="006A32FD">
        <w:rPr>
          <w:sz w:val="20"/>
          <w:szCs w:val="20"/>
        </w:rPr>
        <w:t>2006)</w:t>
      </w:r>
      <w:r>
        <w:rPr>
          <w:sz w:val="20"/>
          <w:szCs w:val="20"/>
        </w:rPr>
        <w:t xml:space="preserve">. </w:t>
      </w:r>
      <w:r w:rsidRPr="006A32FD">
        <w:rPr>
          <w:sz w:val="20"/>
          <w:szCs w:val="20"/>
        </w:rPr>
        <w:t>Methodology of short-term business statistics:</w:t>
      </w:r>
      <w:r>
        <w:rPr>
          <w:sz w:val="20"/>
          <w:szCs w:val="20"/>
        </w:rPr>
        <w:t xml:space="preserve"> </w:t>
      </w:r>
      <w:r w:rsidRPr="006A32FD">
        <w:rPr>
          <w:sz w:val="20"/>
          <w:szCs w:val="20"/>
        </w:rPr>
        <w:t>interpretation and guidelines</w:t>
      </w:r>
      <w:r w:rsidR="00FC2967">
        <w:rPr>
          <w:sz w:val="20"/>
          <w:szCs w:val="20"/>
        </w:rPr>
        <w:t xml:space="preserve"> URL </w:t>
      </w:r>
      <w:hyperlink r:id="rId12" w:history="1">
        <w:r w:rsidR="00FC2967" w:rsidRPr="003A2E01">
          <w:rPr>
            <w:rStyle w:val="Hyperlink"/>
            <w:sz w:val="20"/>
            <w:szCs w:val="20"/>
          </w:rPr>
          <w:t>http://ec.europa.eu/eurostat/documents/3859598/5874981/KS-BG-02-002-EN.PDF/226d148f-e04b-4d9e-bbad-9d5f40ab3a27?version=1.0</w:t>
        </w:r>
      </w:hyperlink>
    </w:p>
    <w:p w:rsidR="00FC2967" w:rsidRDefault="00FC2967" w:rsidP="00FD0A9B">
      <w:pPr>
        <w:jc w:val="both"/>
        <w:rPr>
          <w:sz w:val="20"/>
          <w:szCs w:val="20"/>
        </w:rPr>
      </w:pPr>
    </w:p>
    <w:p w:rsidR="00622F78" w:rsidRDefault="00622F78" w:rsidP="00FD0A9B">
      <w:pPr>
        <w:jc w:val="both"/>
        <w:rPr>
          <w:sz w:val="20"/>
          <w:szCs w:val="20"/>
        </w:rPr>
      </w:pPr>
    </w:p>
    <w:p w:rsidR="00622F78" w:rsidRDefault="00622F78" w:rsidP="00FD0A9B">
      <w:pPr>
        <w:jc w:val="both"/>
        <w:rPr>
          <w:sz w:val="20"/>
          <w:szCs w:val="20"/>
        </w:rPr>
      </w:pPr>
      <w:r w:rsidRPr="006A32FD">
        <w:rPr>
          <w:sz w:val="20"/>
          <w:szCs w:val="20"/>
        </w:rPr>
        <w:t>Eurostat,</w:t>
      </w:r>
      <w:r>
        <w:rPr>
          <w:sz w:val="20"/>
          <w:szCs w:val="20"/>
        </w:rPr>
        <w:t xml:space="preserve"> (</w:t>
      </w:r>
      <w:r w:rsidRPr="006A32FD">
        <w:rPr>
          <w:sz w:val="20"/>
          <w:szCs w:val="20"/>
        </w:rPr>
        <w:t>2015)</w:t>
      </w:r>
      <w:r>
        <w:rPr>
          <w:sz w:val="20"/>
          <w:szCs w:val="20"/>
        </w:rPr>
        <w:t xml:space="preserve">. </w:t>
      </w:r>
      <w:r w:rsidRPr="006A32FD">
        <w:rPr>
          <w:sz w:val="20"/>
          <w:szCs w:val="20"/>
        </w:rPr>
        <w:t>ESS guidelines on seasonal adjustment</w:t>
      </w:r>
      <w:r w:rsidR="006F0EBF">
        <w:rPr>
          <w:sz w:val="20"/>
          <w:szCs w:val="20"/>
        </w:rPr>
        <w:t xml:space="preserve"> URL </w:t>
      </w:r>
      <w:hyperlink r:id="rId13" w:history="1">
        <w:r w:rsidR="00FC2967" w:rsidRPr="003A2E01">
          <w:rPr>
            <w:rStyle w:val="Hyperlink"/>
            <w:sz w:val="20"/>
            <w:szCs w:val="20"/>
          </w:rPr>
          <w:t>http://ec.europa.eu/eurostat/documents/3859598/6830795/KS-GQ-15-001-EN-N.pdf</w:t>
        </w:r>
      </w:hyperlink>
    </w:p>
    <w:p w:rsidR="00622F78" w:rsidRDefault="00622F78" w:rsidP="00FD0A9B">
      <w:pPr>
        <w:jc w:val="both"/>
        <w:rPr>
          <w:sz w:val="20"/>
          <w:szCs w:val="20"/>
        </w:rPr>
      </w:pPr>
    </w:p>
    <w:p w:rsidR="00FD0A9B" w:rsidRDefault="00FD0A9B" w:rsidP="00FD0A9B">
      <w:pPr>
        <w:jc w:val="both"/>
        <w:rPr>
          <w:sz w:val="20"/>
          <w:szCs w:val="20"/>
        </w:rPr>
      </w:pPr>
      <w:r w:rsidRPr="00FD0A9B">
        <w:rPr>
          <w:sz w:val="20"/>
          <w:szCs w:val="20"/>
        </w:rPr>
        <w:t>Harvey</w:t>
      </w:r>
      <w:r>
        <w:rPr>
          <w:sz w:val="20"/>
          <w:szCs w:val="20"/>
        </w:rPr>
        <w:t>, A.</w:t>
      </w:r>
      <w:r w:rsidRPr="00FD0A9B">
        <w:rPr>
          <w:sz w:val="20"/>
          <w:szCs w:val="20"/>
        </w:rPr>
        <w:t xml:space="preserve"> and Chung</w:t>
      </w:r>
      <w:r>
        <w:rPr>
          <w:sz w:val="20"/>
          <w:szCs w:val="20"/>
        </w:rPr>
        <w:t>, C</w:t>
      </w:r>
      <w:r w:rsidRPr="00FD0A9B">
        <w:rPr>
          <w:sz w:val="20"/>
          <w:szCs w:val="20"/>
        </w:rPr>
        <w:t>.</w:t>
      </w:r>
      <w:r>
        <w:rPr>
          <w:sz w:val="20"/>
          <w:szCs w:val="20"/>
        </w:rPr>
        <w:t xml:space="preserve"> (2000)</w:t>
      </w:r>
      <w:r w:rsidRPr="00FD0A9B">
        <w:rPr>
          <w:sz w:val="20"/>
          <w:szCs w:val="20"/>
        </w:rPr>
        <w:t xml:space="preserve"> Producing monthly estimates of unemployment and employment</w:t>
      </w:r>
      <w:r>
        <w:rPr>
          <w:sz w:val="20"/>
          <w:szCs w:val="20"/>
        </w:rPr>
        <w:t xml:space="preserve"> </w:t>
      </w:r>
      <w:r w:rsidRPr="00FD0A9B">
        <w:rPr>
          <w:sz w:val="20"/>
          <w:szCs w:val="20"/>
        </w:rPr>
        <w:t>according to the international labour</w:t>
      </w:r>
      <w:r>
        <w:rPr>
          <w:sz w:val="20"/>
          <w:szCs w:val="20"/>
        </w:rPr>
        <w:t xml:space="preserve"> office definition</w:t>
      </w:r>
      <w:r w:rsidRPr="00FD0A9B">
        <w:rPr>
          <w:sz w:val="20"/>
          <w:szCs w:val="20"/>
        </w:rPr>
        <w:t xml:space="preserve"> (with discussion). Journal of</w:t>
      </w:r>
      <w:r>
        <w:rPr>
          <w:sz w:val="20"/>
          <w:szCs w:val="20"/>
        </w:rPr>
        <w:t xml:space="preserve"> </w:t>
      </w:r>
      <w:r w:rsidRPr="00FD0A9B">
        <w:rPr>
          <w:sz w:val="20"/>
          <w:szCs w:val="20"/>
        </w:rPr>
        <w:t>the Royal Statistical Society Series A, 160</w:t>
      </w:r>
      <w:r>
        <w:rPr>
          <w:sz w:val="20"/>
          <w:szCs w:val="20"/>
        </w:rPr>
        <w:t xml:space="preserve">, </w:t>
      </w:r>
      <w:r w:rsidRPr="00FD0A9B">
        <w:rPr>
          <w:sz w:val="20"/>
          <w:szCs w:val="20"/>
        </w:rPr>
        <w:t>5</w:t>
      </w:r>
      <w:r>
        <w:rPr>
          <w:sz w:val="20"/>
          <w:szCs w:val="20"/>
        </w:rPr>
        <w:t>-</w:t>
      </w:r>
      <w:r w:rsidRPr="00FD0A9B">
        <w:rPr>
          <w:sz w:val="20"/>
          <w:szCs w:val="20"/>
        </w:rPr>
        <w:t>46.</w:t>
      </w:r>
    </w:p>
    <w:p w:rsidR="00FD0A9B" w:rsidRDefault="00FD0A9B" w:rsidP="00FD0A9B">
      <w:pPr>
        <w:jc w:val="both"/>
        <w:rPr>
          <w:sz w:val="20"/>
          <w:szCs w:val="20"/>
        </w:rPr>
      </w:pPr>
    </w:p>
    <w:p w:rsidR="00AE1D58" w:rsidRDefault="00AE1D58" w:rsidP="00AE1D58">
      <w:pPr>
        <w:jc w:val="both"/>
        <w:rPr>
          <w:sz w:val="20"/>
          <w:szCs w:val="20"/>
        </w:rPr>
      </w:pPr>
      <w:r w:rsidRPr="00AE1D58">
        <w:rPr>
          <w:sz w:val="20"/>
          <w:szCs w:val="20"/>
        </w:rPr>
        <w:t xml:space="preserve">Giovanni Petris (2010). An R Package for Dynamic Linear Models. Journal of Statistical Software, 36(12), 1-16. URL  </w:t>
      </w:r>
      <w:hyperlink r:id="rId14" w:history="1">
        <w:r w:rsidR="006F0EBF" w:rsidRPr="003A2E01">
          <w:rPr>
            <w:rStyle w:val="Hyperlink"/>
            <w:sz w:val="20"/>
            <w:szCs w:val="20"/>
          </w:rPr>
          <w:t>http://www.jstatsoft.org/v36/i12/</w:t>
        </w:r>
      </w:hyperlink>
    </w:p>
    <w:p w:rsidR="00AE1D58" w:rsidRDefault="00AE1D58" w:rsidP="00AE1D58">
      <w:pPr>
        <w:jc w:val="both"/>
        <w:rPr>
          <w:sz w:val="20"/>
          <w:szCs w:val="20"/>
        </w:rPr>
      </w:pPr>
    </w:p>
    <w:p w:rsidR="006F0EBF" w:rsidRDefault="00622F78" w:rsidP="00AE1D58">
      <w:pPr>
        <w:jc w:val="both"/>
        <w:rPr>
          <w:sz w:val="20"/>
          <w:szCs w:val="20"/>
        </w:rPr>
      </w:pPr>
      <w:r w:rsidRPr="006A32FD">
        <w:rPr>
          <w:sz w:val="20"/>
          <w:szCs w:val="20"/>
        </w:rPr>
        <w:t xml:space="preserve">OECD, </w:t>
      </w:r>
      <w:r>
        <w:rPr>
          <w:sz w:val="20"/>
          <w:szCs w:val="20"/>
        </w:rPr>
        <w:t>(</w:t>
      </w:r>
      <w:r w:rsidRPr="006A32FD">
        <w:rPr>
          <w:sz w:val="20"/>
          <w:szCs w:val="20"/>
        </w:rPr>
        <w:t>2007)</w:t>
      </w:r>
      <w:r>
        <w:rPr>
          <w:sz w:val="20"/>
          <w:szCs w:val="20"/>
        </w:rPr>
        <w:t xml:space="preserve">. </w:t>
      </w:r>
      <w:r w:rsidRPr="006A32FD">
        <w:rPr>
          <w:sz w:val="20"/>
          <w:szCs w:val="20"/>
        </w:rPr>
        <w:t>Data and metadata reporting and presentation</w:t>
      </w:r>
      <w:r>
        <w:rPr>
          <w:sz w:val="20"/>
          <w:szCs w:val="20"/>
        </w:rPr>
        <w:t xml:space="preserve"> </w:t>
      </w:r>
      <w:r w:rsidRPr="006A32FD">
        <w:rPr>
          <w:sz w:val="20"/>
          <w:szCs w:val="20"/>
        </w:rPr>
        <w:t>handbook</w:t>
      </w:r>
      <w:r w:rsidR="006F0EBF">
        <w:rPr>
          <w:sz w:val="20"/>
          <w:szCs w:val="20"/>
        </w:rPr>
        <w:t xml:space="preserve"> URL</w:t>
      </w:r>
    </w:p>
    <w:p w:rsidR="00AE1D58" w:rsidRDefault="006F0EBF" w:rsidP="00AE1D58">
      <w:pPr>
        <w:jc w:val="both"/>
        <w:rPr>
          <w:sz w:val="20"/>
          <w:szCs w:val="20"/>
        </w:rPr>
      </w:pPr>
      <w:r>
        <w:rPr>
          <w:sz w:val="20"/>
          <w:szCs w:val="20"/>
        </w:rPr>
        <w:t xml:space="preserve"> </w:t>
      </w:r>
      <w:hyperlink r:id="rId15" w:history="1">
        <w:r w:rsidRPr="003A2E01">
          <w:rPr>
            <w:rStyle w:val="Hyperlink"/>
            <w:sz w:val="20"/>
            <w:szCs w:val="20"/>
          </w:rPr>
          <w:t>https://www.oecd.org/std/37671574.pdf</w:t>
        </w:r>
      </w:hyperlink>
    </w:p>
    <w:p w:rsidR="006F0EBF" w:rsidRDefault="006F0EBF" w:rsidP="00AE1D58">
      <w:pPr>
        <w:jc w:val="both"/>
        <w:rPr>
          <w:sz w:val="20"/>
          <w:szCs w:val="20"/>
        </w:rPr>
      </w:pPr>
    </w:p>
    <w:p w:rsidR="00622F78" w:rsidRDefault="00622F78" w:rsidP="00AE1D58">
      <w:pPr>
        <w:jc w:val="both"/>
        <w:rPr>
          <w:sz w:val="20"/>
          <w:szCs w:val="20"/>
        </w:rPr>
      </w:pPr>
    </w:p>
    <w:p w:rsidR="00622F78" w:rsidRDefault="00622F78" w:rsidP="006F0EBF">
      <w:pPr>
        <w:rPr>
          <w:sz w:val="20"/>
          <w:szCs w:val="20"/>
        </w:rPr>
      </w:pPr>
      <w:r w:rsidRPr="006A32FD">
        <w:rPr>
          <w:sz w:val="20"/>
          <w:szCs w:val="20"/>
        </w:rPr>
        <w:t xml:space="preserve">ONS, </w:t>
      </w:r>
      <w:r>
        <w:rPr>
          <w:sz w:val="20"/>
          <w:szCs w:val="20"/>
        </w:rPr>
        <w:t>(</w:t>
      </w:r>
      <w:r w:rsidRPr="006A32FD">
        <w:rPr>
          <w:sz w:val="20"/>
          <w:szCs w:val="20"/>
        </w:rPr>
        <w:t>2011)</w:t>
      </w:r>
      <w:r>
        <w:rPr>
          <w:sz w:val="20"/>
          <w:szCs w:val="20"/>
        </w:rPr>
        <w:t xml:space="preserve">. </w:t>
      </w:r>
      <w:r w:rsidRPr="006A32FD">
        <w:rPr>
          <w:sz w:val="20"/>
          <w:szCs w:val="20"/>
        </w:rPr>
        <w:t>Web dissemination strategy for Official Statistics</w:t>
      </w:r>
      <w:r w:rsidR="006F0EBF">
        <w:rPr>
          <w:sz w:val="20"/>
          <w:szCs w:val="20"/>
        </w:rPr>
        <w:t xml:space="preserve"> URL </w:t>
      </w:r>
      <w:hyperlink r:id="rId16" w:history="1">
        <w:r w:rsidR="006F0EBF" w:rsidRPr="003A2E01">
          <w:rPr>
            <w:rStyle w:val="Hyperlink"/>
            <w:sz w:val="20"/>
            <w:szCs w:val="20"/>
          </w:rPr>
          <w:t>https://www.statisticsauthority.gov.uk/archive/national-statistician/ns-reports--reviews-and-guidance/national-statistician-s-guidance/web-dissemination-strategy-for-official-statistics.pdf</w:t>
        </w:r>
      </w:hyperlink>
    </w:p>
    <w:p w:rsidR="006F0EBF" w:rsidRDefault="006F0EBF" w:rsidP="006F0EBF">
      <w:pPr>
        <w:rPr>
          <w:sz w:val="20"/>
          <w:szCs w:val="20"/>
        </w:rPr>
      </w:pPr>
    </w:p>
    <w:p w:rsidR="00622F78" w:rsidRDefault="00622F78" w:rsidP="00AE1D58">
      <w:pPr>
        <w:jc w:val="both"/>
        <w:rPr>
          <w:sz w:val="20"/>
          <w:szCs w:val="20"/>
        </w:rPr>
      </w:pPr>
    </w:p>
    <w:p w:rsidR="00AE1D58" w:rsidRDefault="00AE1D58" w:rsidP="00AE1D58">
      <w:pPr>
        <w:jc w:val="both"/>
        <w:rPr>
          <w:sz w:val="20"/>
          <w:szCs w:val="20"/>
        </w:rPr>
      </w:pPr>
      <w:r w:rsidRPr="00AE1D58">
        <w:rPr>
          <w:sz w:val="20"/>
          <w:szCs w:val="20"/>
        </w:rPr>
        <w:t>Pfe</w:t>
      </w:r>
      <w:r>
        <w:rPr>
          <w:sz w:val="20"/>
          <w:szCs w:val="20"/>
        </w:rPr>
        <w:t>ff</w:t>
      </w:r>
      <w:r w:rsidRPr="00AE1D58">
        <w:rPr>
          <w:sz w:val="20"/>
          <w:szCs w:val="20"/>
        </w:rPr>
        <w:t>ermann,</w:t>
      </w:r>
      <w:r>
        <w:rPr>
          <w:sz w:val="20"/>
          <w:szCs w:val="20"/>
        </w:rPr>
        <w:t xml:space="preserve"> D.,</w:t>
      </w:r>
      <w:r w:rsidRPr="00AE1D58">
        <w:rPr>
          <w:sz w:val="20"/>
          <w:szCs w:val="20"/>
        </w:rPr>
        <w:t xml:space="preserve"> Feder</w:t>
      </w:r>
      <w:r>
        <w:rPr>
          <w:sz w:val="20"/>
          <w:szCs w:val="20"/>
        </w:rPr>
        <w:t>, F.</w:t>
      </w:r>
      <w:r w:rsidRPr="00AE1D58">
        <w:rPr>
          <w:sz w:val="20"/>
          <w:szCs w:val="20"/>
        </w:rPr>
        <w:t>, and Signorelli</w:t>
      </w:r>
      <w:r>
        <w:rPr>
          <w:sz w:val="20"/>
          <w:szCs w:val="20"/>
        </w:rPr>
        <w:t>, D. (1998)</w:t>
      </w:r>
      <w:r w:rsidRPr="00AE1D58">
        <w:rPr>
          <w:sz w:val="20"/>
          <w:szCs w:val="20"/>
        </w:rPr>
        <w:t>. Estimation of autocorrelations</w:t>
      </w:r>
      <w:r>
        <w:rPr>
          <w:sz w:val="20"/>
          <w:szCs w:val="20"/>
        </w:rPr>
        <w:t xml:space="preserve"> </w:t>
      </w:r>
      <w:r w:rsidRPr="00AE1D58">
        <w:rPr>
          <w:sz w:val="20"/>
          <w:szCs w:val="20"/>
        </w:rPr>
        <w:t>of survey errors with application to trend estimation in small areas. Journal of Business &amp; Economic Statistics, 16:339</w:t>
      </w:r>
      <w:r>
        <w:rPr>
          <w:sz w:val="20"/>
          <w:szCs w:val="20"/>
        </w:rPr>
        <w:t>-</w:t>
      </w:r>
      <w:r w:rsidRPr="00AE1D58">
        <w:rPr>
          <w:sz w:val="20"/>
          <w:szCs w:val="20"/>
        </w:rPr>
        <w:t>348.</w:t>
      </w:r>
    </w:p>
    <w:p w:rsidR="00A761AD" w:rsidRDefault="00A761AD" w:rsidP="00AE1D58">
      <w:pPr>
        <w:jc w:val="both"/>
        <w:rPr>
          <w:sz w:val="20"/>
          <w:szCs w:val="20"/>
        </w:rPr>
      </w:pPr>
    </w:p>
    <w:p w:rsidR="006F0EBF" w:rsidRDefault="00AE1D58" w:rsidP="00AE1D58">
      <w:pPr>
        <w:jc w:val="both"/>
        <w:rPr>
          <w:sz w:val="20"/>
          <w:szCs w:val="20"/>
        </w:rPr>
      </w:pPr>
      <w:r w:rsidRPr="00AE1D58">
        <w:rPr>
          <w:sz w:val="20"/>
          <w:szCs w:val="20"/>
        </w:rPr>
        <w:lastRenderedPageBreak/>
        <w:t>R Core Team (2017). R: A</w:t>
      </w:r>
      <w:r>
        <w:rPr>
          <w:sz w:val="20"/>
          <w:szCs w:val="20"/>
        </w:rPr>
        <w:t xml:space="preserve"> </w:t>
      </w:r>
      <w:r w:rsidRPr="00AE1D58">
        <w:rPr>
          <w:sz w:val="20"/>
          <w:szCs w:val="20"/>
        </w:rPr>
        <w:t>language and environment for statistical computing. R Foundation for Statistical</w:t>
      </w:r>
      <w:r>
        <w:rPr>
          <w:sz w:val="20"/>
          <w:szCs w:val="20"/>
        </w:rPr>
        <w:t xml:space="preserve"> Computing, Vienna, Austria.</w:t>
      </w:r>
      <w:r w:rsidRPr="00AE1D58">
        <w:rPr>
          <w:sz w:val="20"/>
          <w:szCs w:val="20"/>
        </w:rPr>
        <w:t xml:space="preserve">URL </w:t>
      </w:r>
      <w:hyperlink r:id="rId17" w:history="1">
        <w:r w:rsidR="006F0EBF" w:rsidRPr="003A2E01">
          <w:rPr>
            <w:rStyle w:val="Hyperlink"/>
            <w:sz w:val="20"/>
            <w:szCs w:val="20"/>
          </w:rPr>
          <w:t>https://www.R-project.org/</w:t>
        </w:r>
      </w:hyperlink>
    </w:p>
    <w:p w:rsidR="00FD0A9B" w:rsidRDefault="00FD0A9B" w:rsidP="00FD0A9B">
      <w:pPr>
        <w:jc w:val="both"/>
        <w:rPr>
          <w:sz w:val="20"/>
          <w:szCs w:val="20"/>
        </w:rPr>
      </w:pPr>
    </w:p>
    <w:p w:rsidR="006F0EBF" w:rsidRDefault="00622F78">
      <w:pPr>
        <w:rPr>
          <w:sz w:val="20"/>
          <w:szCs w:val="20"/>
        </w:rPr>
      </w:pPr>
      <w:r w:rsidRPr="006A32FD">
        <w:rPr>
          <w:sz w:val="20"/>
          <w:szCs w:val="20"/>
        </w:rPr>
        <w:t xml:space="preserve">UNECE, </w:t>
      </w:r>
      <w:r>
        <w:rPr>
          <w:sz w:val="20"/>
          <w:szCs w:val="20"/>
        </w:rPr>
        <w:t>(</w:t>
      </w:r>
      <w:r w:rsidRPr="006A32FD">
        <w:rPr>
          <w:sz w:val="20"/>
          <w:szCs w:val="20"/>
        </w:rPr>
        <w:t>2009)</w:t>
      </w:r>
      <w:r>
        <w:rPr>
          <w:sz w:val="20"/>
          <w:szCs w:val="20"/>
        </w:rPr>
        <w:t xml:space="preserve">. </w:t>
      </w:r>
      <w:r w:rsidRPr="006A32FD">
        <w:rPr>
          <w:sz w:val="20"/>
          <w:szCs w:val="20"/>
        </w:rPr>
        <w:t>Making data meaningful: a guide to presenting</w:t>
      </w:r>
      <w:r>
        <w:rPr>
          <w:sz w:val="20"/>
          <w:szCs w:val="20"/>
        </w:rPr>
        <w:t xml:space="preserve"> </w:t>
      </w:r>
      <w:r w:rsidRPr="006A32FD">
        <w:rPr>
          <w:sz w:val="20"/>
          <w:szCs w:val="20"/>
        </w:rPr>
        <w:t>statistics</w:t>
      </w:r>
      <w:r>
        <w:rPr>
          <w:sz w:val="20"/>
          <w:szCs w:val="20"/>
        </w:rPr>
        <w:t>.</w:t>
      </w:r>
      <w:r w:rsidR="006F0EBF">
        <w:rPr>
          <w:sz w:val="20"/>
          <w:szCs w:val="20"/>
        </w:rPr>
        <w:t xml:space="preserve"> URL </w:t>
      </w:r>
      <w:hyperlink r:id="rId18" w:history="1">
        <w:r w:rsidR="006F0EBF" w:rsidRPr="003A2E01">
          <w:rPr>
            <w:rStyle w:val="Hyperlink"/>
            <w:sz w:val="20"/>
            <w:szCs w:val="20"/>
          </w:rPr>
          <w:t>http://www.unece.org/stats/documents/writing/</w:t>
        </w:r>
      </w:hyperlink>
    </w:p>
    <w:sectPr w:rsidR="006F0EBF" w:rsidSect="00503BDD">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DAA" w:rsidRDefault="00274DAA">
      <w:r>
        <w:separator/>
      </w:r>
    </w:p>
  </w:endnote>
  <w:endnote w:type="continuationSeparator" w:id="0">
    <w:p w:rsidR="00274DAA" w:rsidRDefault="00274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DAA" w:rsidRDefault="00274DAA">
      <w:r>
        <w:separator/>
      </w:r>
    </w:p>
  </w:footnote>
  <w:footnote w:type="continuationSeparator" w:id="0">
    <w:p w:rsidR="00274DAA" w:rsidRDefault="00274DAA">
      <w:r>
        <w:continuationSeparator/>
      </w:r>
    </w:p>
  </w:footnote>
  <w:footnote w:id="1">
    <w:p w:rsidR="00D47D9C" w:rsidRDefault="00D47D9C" w:rsidP="00027A43">
      <w:pPr>
        <w:jc w:val="both"/>
      </w:pPr>
      <w:r w:rsidRPr="00354894">
        <w:rPr>
          <w:vertAlign w:val="superscript"/>
        </w:rPr>
        <w:footnoteRef/>
      </w:r>
      <w:r>
        <w:rPr>
          <w:sz w:val="20"/>
          <w:szCs w:val="20"/>
        </w:rPr>
        <w:t>Duncan Elliott</w:t>
      </w:r>
      <w:r w:rsidRPr="00D64E36">
        <w:rPr>
          <w:sz w:val="20"/>
          <w:szCs w:val="20"/>
        </w:rPr>
        <w:t xml:space="preserve">, </w:t>
      </w:r>
      <w:r>
        <w:rPr>
          <w:sz w:val="20"/>
          <w:szCs w:val="20"/>
        </w:rPr>
        <w:t>Office for National Statistics</w:t>
      </w:r>
      <w:r w:rsidRPr="00D64E36">
        <w:rPr>
          <w:sz w:val="20"/>
          <w:szCs w:val="20"/>
        </w:rPr>
        <w:t>,</w:t>
      </w:r>
      <w:r>
        <w:rPr>
          <w:sz w:val="20"/>
          <w:szCs w:val="20"/>
        </w:rPr>
        <w:t xml:space="preserve"> Duncan.elliott@ons.gov.uk</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027A43"/>
    <w:rsid w:val="0000070E"/>
    <w:rsid w:val="000261C4"/>
    <w:rsid w:val="00027A43"/>
    <w:rsid w:val="000C4519"/>
    <w:rsid w:val="000F2A1C"/>
    <w:rsid w:val="000F7761"/>
    <w:rsid w:val="00123AFB"/>
    <w:rsid w:val="00131D46"/>
    <w:rsid w:val="001503DE"/>
    <w:rsid w:val="00174A15"/>
    <w:rsid w:val="001940E8"/>
    <w:rsid w:val="001B34D1"/>
    <w:rsid w:val="00200D26"/>
    <w:rsid w:val="002323CA"/>
    <w:rsid w:val="0026689B"/>
    <w:rsid w:val="00274DAA"/>
    <w:rsid w:val="002C7905"/>
    <w:rsid w:val="002D7E8B"/>
    <w:rsid w:val="00332243"/>
    <w:rsid w:val="0033257A"/>
    <w:rsid w:val="00345DE1"/>
    <w:rsid w:val="00346285"/>
    <w:rsid w:val="00425E5C"/>
    <w:rsid w:val="004B7528"/>
    <w:rsid w:val="00503BDD"/>
    <w:rsid w:val="00503D49"/>
    <w:rsid w:val="005415F8"/>
    <w:rsid w:val="00560849"/>
    <w:rsid w:val="005B51CE"/>
    <w:rsid w:val="005C54EC"/>
    <w:rsid w:val="005C7DFC"/>
    <w:rsid w:val="005D306D"/>
    <w:rsid w:val="0060513B"/>
    <w:rsid w:val="00610DDD"/>
    <w:rsid w:val="00622F78"/>
    <w:rsid w:val="00660E2D"/>
    <w:rsid w:val="00676C54"/>
    <w:rsid w:val="006948B1"/>
    <w:rsid w:val="006A32FD"/>
    <w:rsid w:val="006C4991"/>
    <w:rsid w:val="006E4412"/>
    <w:rsid w:val="006E7854"/>
    <w:rsid w:val="006F0EBF"/>
    <w:rsid w:val="007378F0"/>
    <w:rsid w:val="0075630C"/>
    <w:rsid w:val="00763CE0"/>
    <w:rsid w:val="007D7BCB"/>
    <w:rsid w:val="007E25B5"/>
    <w:rsid w:val="007E4007"/>
    <w:rsid w:val="00804717"/>
    <w:rsid w:val="008163AB"/>
    <w:rsid w:val="00827555"/>
    <w:rsid w:val="0086119B"/>
    <w:rsid w:val="00880C85"/>
    <w:rsid w:val="00892655"/>
    <w:rsid w:val="008B5B94"/>
    <w:rsid w:val="0092067D"/>
    <w:rsid w:val="00960ABC"/>
    <w:rsid w:val="009668A2"/>
    <w:rsid w:val="009711CC"/>
    <w:rsid w:val="009711F3"/>
    <w:rsid w:val="009807BB"/>
    <w:rsid w:val="00996859"/>
    <w:rsid w:val="009A3168"/>
    <w:rsid w:val="009C58C3"/>
    <w:rsid w:val="00A4356A"/>
    <w:rsid w:val="00A761AD"/>
    <w:rsid w:val="00AC654C"/>
    <w:rsid w:val="00AD1392"/>
    <w:rsid w:val="00AD7D92"/>
    <w:rsid w:val="00AE1D58"/>
    <w:rsid w:val="00AF267F"/>
    <w:rsid w:val="00B147E8"/>
    <w:rsid w:val="00B23264"/>
    <w:rsid w:val="00B87168"/>
    <w:rsid w:val="00BB0ADA"/>
    <w:rsid w:val="00BF0DFF"/>
    <w:rsid w:val="00BF460F"/>
    <w:rsid w:val="00C450F2"/>
    <w:rsid w:val="00C64D71"/>
    <w:rsid w:val="00CC4B36"/>
    <w:rsid w:val="00D12D6C"/>
    <w:rsid w:val="00D228F0"/>
    <w:rsid w:val="00D269D5"/>
    <w:rsid w:val="00D41621"/>
    <w:rsid w:val="00D47D9C"/>
    <w:rsid w:val="00D526C7"/>
    <w:rsid w:val="00D670DF"/>
    <w:rsid w:val="00D95635"/>
    <w:rsid w:val="00DB53B4"/>
    <w:rsid w:val="00DC668A"/>
    <w:rsid w:val="00DF18D9"/>
    <w:rsid w:val="00DF2A92"/>
    <w:rsid w:val="00E7418D"/>
    <w:rsid w:val="00E95858"/>
    <w:rsid w:val="00F04C41"/>
    <w:rsid w:val="00F10372"/>
    <w:rsid w:val="00F17674"/>
    <w:rsid w:val="00F33576"/>
    <w:rsid w:val="00F43C4B"/>
    <w:rsid w:val="00F7645B"/>
    <w:rsid w:val="00FB6139"/>
    <w:rsid w:val="00FC2967"/>
    <w:rsid w:val="00FC5788"/>
    <w:rsid w:val="00FD0A9B"/>
    <w:rsid w:val="00FE4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43"/>
    <w:rPr>
      <w:sz w:val="24"/>
      <w:szCs w:val="24"/>
    </w:rPr>
  </w:style>
  <w:style w:type="paragraph" w:styleId="Heading1">
    <w:name w:val="heading 1"/>
    <w:basedOn w:val="Normal"/>
    <w:next w:val="Normal"/>
    <w:qFormat/>
    <w:rsid w:val="00027A43"/>
    <w:pPr>
      <w:keepNext/>
      <w:jc w:val="both"/>
      <w:outlineLvl w:val="0"/>
    </w:pPr>
    <w:rPr>
      <w:sz w:val="20"/>
      <w:szCs w:val="20"/>
      <w:u w:val="single"/>
    </w:rPr>
  </w:style>
  <w:style w:type="paragraph" w:styleId="Heading3">
    <w:name w:val="heading 3"/>
    <w:basedOn w:val="Normal"/>
    <w:next w:val="Normal"/>
    <w:qFormat/>
    <w:rsid w:val="00027A4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A43"/>
    <w:rPr>
      <w:color w:val="0000FF"/>
      <w:u w:val="single"/>
    </w:rPr>
  </w:style>
  <w:style w:type="character" w:styleId="Strong">
    <w:name w:val="Strong"/>
    <w:basedOn w:val="DefaultParagraphFont"/>
    <w:qFormat/>
    <w:rsid w:val="00027A43"/>
    <w:rPr>
      <w:b/>
    </w:rPr>
  </w:style>
  <w:style w:type="table" w:styleId="TableGrid">
    <w:name w:val="Table Grid"/>
    <w:basedOn w:val="TableNormal"/>
    <w:rsid w:val="00027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027A43"/>
    <w:pPr>
      <w:ind w:left="709" w:hanging="709"/>
    </w:pPr>
    <w:rPr>
      <w:sz w:val="20"/>
      <w:szCs w:val="20"/>
      <w:lang w:val="en-US"/>
    </w:rPr>
  </w:style>
  <w:style w:type="character" w:styleId="CommentReference">
    <w:name w:val="annotation reference"/>
    <w:basedOn w:val="DefaultParagraphFont"/>
    <w:uiPriority w:val="99"/>
    <w:semiHidden/>
    <w:unhideWhenUsed/>
    <w:rsid w:val="00FC5788"/>
    <w:rPr>
      <w:sz w:val="16"/>
      <w:szCs w:val="16"/>
    </w:rPr>
  </w:style>
  <w:style w:type="paragraph" w:styleId="CommentText">
    <w:name w:val="annotation text"/>
    <w:basedOn w:val="Normal"/>
    <w:link w:val="CommentTextChar"/>
    <w:uiPriority w:val="99"/>
    <w:semiHidden/>
    <w:unhideWhenUsed/>
    <w:rsid w:val="00FC5788"/>
    <w:rPr>
      <w:sz w:val="20"/>
      <w:szCs w:val="20"/>
    </w:rPr>
  </w:style>
  <w:style w:type="character" w:customStyle="1" w:styleId="CommentTextChar">
    <w:name w:val="Comment Text Char"/>
    <w:basedOn w:val="DefaultParagraphFont"/>
    <w:link w:val="CommentText"/>
    <w:uiPriority w:val="99"/>
    <w:semiHidden/>
    <w:rsid w:val="00FC5788"/>
    <w:rPr>
      <w:lang w:val="en-CA" w:eastAsia="en-CA"/>
    </w:rPr>
  </w:style>
  <w:style w:type="paragraph" w:styleId="CommentSubject">
    <w:name w:val="annotation subject"/>
    <w:basedOn w:val="CommentText"/>
    <w:next w:val="CommentText"/>
    <w:link w:val="CommentSubjectChar"/>
    <w:uiPriority w:val="99"/>
    <w:semiHidden/>
    <w:unhideWhenUsed/>
    <w:rsid w:val="00FC5788"/>
    <w:rPr>
      <w:b/>
      <w:bCs/>
    </w:rPr>
  </w:style>
  <w:style w:type="character" w:customStyle="1" w:styleId="CommentSubjectChar">
    <w:name w:val="Comment Subject Char"/>
    <w:basedOn w:val="CommentTextChar"/>
    <w:link w:val="CommentSubject"/>
    <w:uiPriority w:val="99"/>
    <w:semiHidden/>
    <w:rsid w:val="00FC5788"/>
    <w:rPr>
      <w:b/>
      <w:bCs/>
      <w:lang w:val="en-CA" w:eastAsia="en-CA"/>
    </w:rPr>
  </w:style>
  <w:style w:type="paragraph" w:styleId="BalloonText">
    <w:name w:val="Balloon Text"/>
    <w:basedOn w:val="Normal"/>
    <w:link w:val="BalloonTextChar"/>
    <w:uiPriority w:val="99"/>
    <w:semiHidden/>
    <w:unhideWhenUsed/>
    <w:rsid w:val="00FC5788"/>
    <w:rPr>
      <w:rFonts w:ascii="Tahoma" w:hAnsi="Tahoma" w:cs="Tahoma"/>
      <w:sz w:val="16"/>
      <w:szCs w:val="16"/>
    </w:rPr>
  </w:style>
  <w:style w:type="character" w:customStyle="1" w:styleId="BalloonTextChar">
    <w:name w:val="Balloon Text Char"/>
    <w:basedOn w:val="DefaultParagraphFont"/>
    <w:link w:val="BalloonText"/>
    <w:uiPriority w:val="99"/>
    <w:semiHidden/>
    <w:rsid w:val="00FC5788"/>
    <w:rPr>
      <w:rFonts w:ascii="Tahoma" w:hAnsi="Tahoma" w:cs="Tahoma"/>
      <w:sz w:val="16"/>
      <w:szCs w:val="16"/>
      <w:lang w:val="en-CA" w:eastAsia="en-CA"/>
    </w:rPr>
  </w:style>
  <w:style w:type="character" w:styleId="FollowedHyperlink">
    <w:name w:val="FollowedHyperlink"/>
    <w:basedOn w:val="DefaultParagraphFont"/>
    <w:uiPriority w:val="99"/>
    <w:semiHidden/>
    <w:unhideWhenUsed/>
    <w:rsid w:val="00F04C41"/>
    <w:rPr>
      <w:color w:val="800080"/>
      <w:u w:val="single"/>
    </w:rPr>
  </w:style>
  <w:style w:type="character" w:styleId="PlaceholderText">
    <w:name w:val="Placeholder Text"/>
    <w:basedOn w:val="DefaultParagraphFont"/>
    <w:uiPriority w:val="99"/>
    <w:semiHidden/>
    <w:rsid w:val="00D269D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c.europa.eu/eurostat/documents/3859598/6830795/KS-GQ-15-001-EN-N.pdf" TargetMode="External"/><Relationship Id="rId18" Type="http://schemas.openxmlformats.org/officeDocument/2006/relationships/hyperlink" Target="http://www.unece.org/stats/documents/writ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c.europa.eu/eurostat/documents/3859598/5874981/KS-BG-02-002-EN.PDF/226d148f-e04b-4d9e-bbad-9d5f40ab3a27?version=1.0" TargetMode="External"/><Relationship Id="rId17" Type="http://schemas.openxmlformats.org/officeDocument/2006/relationships/hyperlink" Target="https://www.R-project.org/" TargetMode="External"/><Relationship Id="rId2" Type="http://schemas.openxmlformats.org/officeDocument/2006/relationships/styles" Target="styles.xml"/><Relationship Id="rId16" Type="http://schemas.openxmlformats.org/officeDocument/2006/relationships/hyperlink" Target="https://www.statisticsauthority.gov.uk/archive/national-statistician/ns-reports--reviews-and-guidance/national-statistician-s-guidance/web-dissemination-strategy-for-official-statistic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oecd.org/std/37671574.pdf"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jstatsoft.org/v36/i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E1ED4-D2BF-4900-870B-42914976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2600</Words>
  <Characters>16875</Characters>
  <Application>Microsoft Office Word</Application>
  <DocSecurity>0</DocSecurity>
  <Lines>140</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preparing your manuscript for the Proceedings</vt:lpstr>
      <vt:lpstr>Instructions for preparing your manuscript for the Proceedings</vt:lpstr>
    </vt:vector>
  </TitlesOfParts>
  <Company>STC</Company>
  <LinksUpToDate>false</LinksUpToDate>
  <CharactersWithSpaces>19437</CharactersWithSpaces>
  <SharedDoc>false</SharedDoc>
  <HLinks>
    <vt:vector size="6" baseType="variant">
      <vt:variant>
        <vt:i4>2359369</vt:i4>
      </vt:variant>
      <vt:variant>
        <vt:i4>0</vt:i4>
      </vt:variant>
      <vt:variant>
        <vt:i4>0</vt:i4>
      </vt:variant>
      <vt:variant>
        <vt:i4>5</vt:i4>
      </vt:variant>
      <vt:variant>
        <vt:lpwstr>mailto:Symposium2014@statcan.gc.ca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your manuscript for the Proceedings</dc:title>
  <dc:creator>Caroline Rondeau</dc:creator>
  <cp:lastModifiedBy>Rogers, Steven</cp:lastModifiedBy>
  <cp:revision>2</cp:revision>
  <cp:lastPrinted>2010-11-05T14:33:00Z</cp:lastPrinted>
  <dcterms:created xsi:type="dcterms:W3CDTF">2017-10-30T16:32:00Z</dcterms:created>
  <dcterms:modified xsi:type="dcterms:W3CDTF">2017-10-30T16:32:00Z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