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09" w:rsidRDefault="001B51D4" w:rsidP="00434BC6">
      <w:pPr>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BE3747">
        <w:rPr>
          <w:rFonts w:ascii="Times New Roman" w:hAnsi="Times New Roman" w:cs="Times New Roman"/>
          <w:b/>
          <w:sz w:val="28"/>
          <w:szCs w:val="28"/>
        </w:rPr>
        <w:t>2016 Annual Business Survey: A S</w:t>
      </w:r>
      <w:r>
        <w:rPr>
          <w:rFonts w:ascii="Times New Roman" w:hAnsi="Times New Roman" w:cs="Times New Roman"/>
          <w:b/>
          <w:sz w:val="28"/>
          <w:szCs w:val="28"/>
        </w:rPr>
        <w:t xml:space="preserve">ample </w:t>
      </w:r>
      <w:r w:rsidR="00BE3747">
        <w:rPr>
          <w:rFonts w:ascii="Times New Roman" w:hAnsi="Times New Roman" w:cs="Times New Roman"/>
          <w:b/>
          <w:sz w:val="28"/>
          <w:szCs w:val="28"/>
        </w:rPr>
        <w:t>Optimisation</w:t>
      </w:r>
    </w:p>
    <w:p w:rsidR="00434BC6" w:rsidRDefault="00434BC6" w:rsidP="00434BC6">
      <w:pPr>
        <w:jc w:val="center"/>
        <w:rPr>
          <w:rFonts w:ascii="Times New Roman" w:hAnsi="Times New Roman" w:cs="Times New Roman"/>
          <w:sz w:val="20"/>
          <w:szCs w:val="20"/>
        </w:rPr>
      </w:pPr>
      <w:r w:rsidRPr="00434BC6">
        <w:rPr>
          <w:rFonts w:ascii="Times New Roman" w:hAnsi="Times New Roman" w:cs="Times New Roman"/>
          <w:sz w:val="20"/>
          <w:szCs w:val="20"/>
        </w:rPr>
        <w:t>Megan Pope</w:t>
      </w:r>
      <w:r w:rsidR="001B51D4">
        <w:rPr>
          <w:rFonts w:ascii="Times New Roman" w:hAnsi="Times New Roman" w:cs="Times New Roman"/>
          <w:sz w:val="20"/>
          <w:szCs w:val="20"/>
        </w:rPr>
        <w:t>, Jonathan Digby-North</w:t>
      </w:r>
      <w:r w:rsidR="00B30835">
        <w:rPr>
          <w:rStyle w:val="FootnoteReference"/>
          <w:rFonts w:ascii="Times New Roman" w:hAnsi="Times New Roman" w:cs="Times New Roman"/>
          <w:sz w:val="20"/>
          <w:szCs w:val="20"/>
        </w:rPr>
        <w:footnoteReference w:id="1"/>
      </w:r>
    </w:p>
    <w:p w:rsidR="00B30835" w:rsidRDefault="00B30835" w:rsidP="00434BC6">
      <w:pPr>
        <w:jc w:val="center"/>
        <w:rPr>
          <w:rFonts w:ascii="Times New Roman" w:hAnsi="Times New Roman" w:cs="Times New Roman"/>
          <w:b/>
          <w:sz w:val="24"/>
          <w:szCs w:val="24"/>
        </w:rPr>
      </w:pPr>
      <w:r w:rsidRPr="00B30835">
        <w:rPr>
          <w:rFonts w:ascii="Times New Roman" w:hAnsi="Times New Roman" w:cs="Times New Roman"/>
          <w:b/>
          <w:sz w:val="24"/>
          <w:szCs w:val="24"/>
        </w:rPr>
        <w:t>Abstract</w:t>
      </w:r>
    </w:p>
    <w:p w:rsidR="00D25D1D" w:rsidRDefault="00BE3747" w:rsidP="00B30835">
      <w:pPr>
        <w:ind w:left="284" w:right="284"/>
        <w:jc w:val="center"/>
        <w:rPr>
          <w:rFonts w:ascii="Times New Roman" w:hAnsi="Times New Roman" w:cs="Times New Roman"/>
          <w:color w:val="000000"/>
          <w:sz w:val="16"/>
          <w:szCs w:val="16"/>
        </w:rPr>
      </w:pPr>
      <w:r>
        <w:rPr>
          <w:rFonts w:ascii="Times New Roman" w:hAnsi="Times New Roman" w:cs="Times New Roman"/>
          <w:color w:val="000000"/>
          <w:sz w:val="16"/>
          <w:szCs w:val="16"/>
        </w:rPr>
        <w:t>In terms of the number of variables collected, the Annual Business Survey (ABS) is the largest business survey run by the Office for National Statistics (ONS), sampling approximately 62,000 businesses in Great Britain. It covers the production, construction, services and distribution industries and provides important indicators of economic activity, including estimates of total turnover, the total value of purchases of goods, materials and services and approximate Gross Value Added. Much of the information it provides feeds directly into National Accounts.</w:t>
      </w:r>
    </w:p>
    <w:p w:rsidR="00BE3747" w:rsidRPr="00BE3747" w:rsidRDefault="00BE3747" w:rsidP="0069350A">
      <w:pPr>
        <w:ind w:left="284" w:right="284"/>
        <w:jc w:val="center"/>
        <w:rPr>
          <w:rFonts w:ascii="Times New Roman" w:hAnsi="Times New Roman" w:cs="Times New Roman"/>
          <w:sz w:val="16"/>
          <w:szCs w:val="16"/>
        </w:rPr>
      </w:pPr>
      <w:r>
        <w:rPr>
          <w:rFonts w:ascii="Times New Roman" w:hAnsi="Times New Roman" w:cs="Times New Roman"/>
          <w:color w:val="000000"/>
          <w:sz w:val="16"/>
          <w:szCs w:val="16"/>
        </w:rPr>
        <w:t xml:space="preserve">The ABS sample was last optimised by Survey Methodology in 2010; over this time the target population has increased in number by around </w:t>
      </w:r>
      <w:r w:rsidRPr="00BE3747">
        <w:rPr>
          <w:rFonts w:ascii="Times New Roman" w:hAnsi="Times New Roman" w:cs="Times New Roman"/>
          <w:color w:val="000000"/>
          <w:sz w:val="16"/>
          <w:szCs w:val="16"/>
        </w:rPr>
        <w:t>25%; both due to natural evolution and the (first-time) introduction of certain single source (PAYE only) businesses into the target population.</w:t>
      </w:r>
      <w:r w:rsidRPr="00BE3747">
        <w:rPr>
          <w:rFonts w:ascii="Times New Roman" w:hAnsi="Times New Roman" w:cs="Times New Roman"/>
          <w:sz w:val="16"/>
          <w:szCs w:val="16"/>
        </w:rPr>
        <w:t xml:space="preserve"> Other requirements included the selection of ‘Sharing Economy’ businesses and ensu</w:t>
      </w:r>
      <w:r w:rsidR="00AC4F82">
        <w:rPr>
          <w:rFonts w:ascii="Times New Roman" w:hAnsi="Times New Roman" w:cs="Times New Roman"/>
          <w:sz w:val="16"/>
          <w:szCs w:val="16"/>
        </w:rPr>
        <w:t>ring that all Reporting U</w:t>
      </w:r>
      <w:r w:rsidRPr="00BE3747">
        <w:rPr>
          <w:rFonts w:ascii="Times New Roman" w:hAnsi="Times New Roman" w:cs="Times New Roman"/>
          <w:sz w:val="16"/>
          <w:szCs w:val="16"/>
        </w:rPr>
        <w:t>nits (RUs) within a multi</w:t>
      </w:r>
      <w:r w:rsidR="00AC4F82">
        <w:rPr>
          <w:rFonts w:ascii="Times New Roman" w:hAnsi="Times New Roman" w:cs="Times New Roman"/>
          <w:sz w:val="16"/>
          <w:szCs w:val="16"/>
        </w:rPr>
        <w:t>ple</w:t>
      </w:r>
      <w:r w:rsidRPr="00BE3747">
        <w:rPr>
          <w:rFonts w:ascii="Times New Roman" w:hAnsi="Times New Roman" w:cs="Times New Roman"/>
          <w:sz w:val="16"/>
          <w:szCs w:val="16"/>
        </w:rPr>
        <w:t>-RU enterprise were selected, to enable the delivery of robust enterprise level statistics to Eurostat in 2017. A survey re-design was therefore considered essential.</w:t>
      </w:r>
    </w:p>
    <w:p w:rsidR="00BE3747" w:rsidRDefault="00BE3747" w:rsidP="0069350A">
      <w:pPr>
        <w:ind w:left="284" w:right="284"/>
        <w:jc w:val="center"/>
        <w:rPr>
          <w:rFonts w:ascii="Times New Roman" w:hAnsi="Times New Roman" w:cs="Times New Roman"/>
          <w:sz w:val="16"/>
          <w:szCs w:val="16"/>
        </w:rPr>
      </w:pPr>
      <w:r w:rsidRPr="00BE3747">
        <w:rPr>
          <w:rFonts w:ascii="Times New Roman" w:hAnsi="Times New Roman" w:cs="Times New Roman"/>
          <w:sz w:val="16"/>
          <w:szCs w:val="16"/>
        </w:rPr>
        <w:t>The method used to allocate the sample to strata was a ‘power’ allocation, which essentially seeks to simultaneously optimise the precision of estimates at both the overall and lower (e.g. strata) levels. The performance of the new allocation was assessed on multiple years of past data, enabling us to quantify the expected impact on the quality of the estimates at various levels of aggregation.</w:t>
      </w:r>
    </w:p>
    <w:p w:rsidR="0069350A" w:rsidRPr="00BE3747" w:rsidRDefault="0069350A" w:rsidP="0069350A">
      <w:pPr>
        <w:ind w:left="284" w:right="284"/>
        <w:jc w:val="center"/>
        <w:rPr>
          <w:rFonts w:ascii="Times New Roman" w:hAnsi="Times New Roman" w:cs="Times New Roman"/>
          <w:sz w:val="16"/>
          <w:szCs w:val="16"/>
        </w:rPr>
      </w:pPr>
      <w:r>
        <w:rPr>
          <w:rFonts w:ascii="Times New Roman" w:hAnsi="Times New Roman" w:cs="Times New Roman"/>
          <w:sz w:val="16"/>
          <w:szCs w:val="16"/>
        </w:rPr>
        <w:t xml:space="preserve">The chosen allocation selected 61,988 businesses in Great Britain – 53,897 in England and Wales and 8,091 in Scotland. The number of sampled 0-9 businesses dramatically decreased by around 20,000 businesses – this was distributed among the other employment size bands. On average, 80-90% of CVs across all domains remained the same or were improved upon using the new allocation.  </w:t>
      </w:r>
    </w:p>
    <w:p w:rsidR="00BE3747" w:rsidRDefault="00BE3747" w:rsidP="00B30835">
      <w:pPr>
        <w:ind w:left="284" w:right="284"/>
        <w:jc w:val="center"/>
        <w:rPr>
          <w:rFonts w:ascii="Times New Roman" w:hAnsi="Times New Roman" w:cs="Times New Roman"/>
          <w:color w:val="000000"/>
          <w:sz w:val="16"/>
          <w:szCs w:val="16"/>
        </w:rPr>
      </w:pPr>
    </w:p>
    <w:p w:rsidR="00D25D1D" w:rsidRDefault="00D25D1D" w:rsidP="00B30835">
      <w:pPr>
        <w:ind w:left="284" w:right="284"/>
        <w:jc w:val="center"/>
        <w:rPr>
          <w:rFonts w:ascii="Times New Roman" w:hAnsi="Times New Roman" w:cs="Times New Roman"/>
          <w:b/>
          <w:color w:val="000000"/>
          <w:sz w:val="24"/>
          <w:szCs w:val="24"/>
        </w:rPr>
      </w:pPr>
      <w:r w:rsidRPr="00D25D1D">
        <w:rPr>
          <w:rFonts w:ascii="Times New Roman" w:hAnsi="Times New Roman" w:cs="Times New Roman"/>
          <w:b/>
          <w:color w:val="000000"/>
          <w:sz w:val="24"/>
          <w:szCs w:val="24"/>
        </w:rPr>
        <w:t xml:space="preserve">1. </w:t>
      </w:r>
      <w:r w:rsidR="0008435A">
        <w:rPr>
          <w:rFonts w:ascii="Times New Roman" w:hAnsi="Times New Roman" w:cs="Times New Roman"/>
          <w:b/>
          <w:color w:val="000000"/>
          <w:sz w:val="24"/>
          <w:szCs w:val="24"/>
        </w:rPr>
        <w:t>Background</w:t>
      </w:r>
    </w:p>
    <w:p w:rsidR="00A32816" w:rsidRDefault="0008435A" w:rsidP="003558E4">
      <w:pPr>
        <w:spacing w:after="220"/>
        <w:rPr>
          <w:rFonts w:ascii="Times New Roman" w:hAnsi="Times New Roman" w:cs="Times New Roman"/>
          <w:sz w:val="20"/>
          <w:szCs w:val="20"/>
        </w:rPr>
      </w:pPr>
      <w:r>
        <w:rPr>
          <w:rFonts w:ascii="Times New Roman" w:hAnsi="Times New Roman" w:cs="Times New Roman"/>
          <w:sz w:val="20"/>
          <w:szCs w:val="20"/>
        </w:rPr>
        <w:t>The ABS is the largest survey that ONS conducts in terms of the number of businesses selected and the number of variables collected. The ABS samples approximat</w:t>
      </w:r>
      <w:r w:rsidR="00AC4F82">
        <w:rPr>
          <w:rFonts w:ascii="Times New Roman" w:hAnsi="Times New Roman" w:cs="Times New Roman"/>
          <w:sz w:val="20"/>
          <w:szCs w:val="20"/>
        </w:rPr>
        <w:t xml:space="preserve">ely 73,000 businesses in the UK - 62,000 in GB and 11,000 in NI - </w:t>
      </w:r>
      <w:r>
        <w:rPr>
          <w:rFonts w:ascii="Times New Roman" w:hAnsi="Times New Roman" w:cs="Times New Roman"/>
          <w:sz w:val="20"/>
          <w:szCs w:val="20"/>
        </w:rPr>
        <w:t xml:space="preserve">and collects information on around 600 different variables. </w:t>
      </w:r>
    </w:p>
    <w:p w:rsidR="0008435A" w:rsidRDefault="0008435A" w:rsidP="003558E4">
      <w:pPr>
        <w:spacing w:after="220"/>
        <w:rPr>
          <w:rFonts w:ascii="Times New Roman" w:hAnsi="Times New Roman" w:cs="Times New Roman"/>
          <w:sz w:val="20"/>
          <w:szCs w:val="20"/>
        </w:rPr>
      </w:pPr>
      <w:r>
        <w:rPr>
          <w:rFonts w:ascii="Times New Roman" w:hAnsi="Times New Roman" w:cs="Times New Roman"/>
          <w:sz w:val="20"/>
          <w:szCs w:val="20"/>
        </w:rPr>
        <w:t xml:space="preserve">The ABS is predominantly a non-financial business survey covering the production, construction, distribution and services sectors. The ABS covers a small sector of the agriculture sector and samples the insurance and re-insurance industries within the Financial and Insurance sector. </w:t>
      </w:r>
    </w:p>
    <w:p w:rsidR="0008435A" w:rsidRDefault="0008435A" w:rsidP="003558E4">
      <w:pPr>
        <w:spacing w:after="220"/>
        <w:rPr>
          <w:rFonts w:ascii="Times New Roman" w:hAnsi="Times New Roman" w:cs="Times New Roman"/>
          <w:sz w:val="20"/>
          <w:szCs w:val="20"/>
        </w:rPr>
      </w:pPr>
      <w:r>
        <w:rPr>
          <w:rFonts w:ascii="Times New Roman" w:hAnsi="Times New Roman" w:cs="Times New Roman"/>
          <w:sz w:val="20"/>
          <w:szCs w:val="20"/>
        </w:rPr>
        <w:t>The ABS collects information to understand the detailed structure, conduct and business performance across the UK. The ABS asks for information about turnover, expenditure in terms of employment costs, goods, materials and services, value of assets and stocks held and exports and imports. An approximate measure of Gross Value Added (GVA) is also published – this is used to indicate the amount that individual businesses, industries or sectors contribute to the overall economy. More information about the survey can be found in the ABS Technical Report</w:t>
      </w:r>
      <w:r>
        <w:rPr>
          <w:rStyle w:val="FootnoteReference"/>
          <w:rFonts w:ascii="Times New Roman" w:hAnsi="Times New Roman" w:cs="Times New Roman"/>
          <w:sz w:val="20"/>
          <w:szCs w:val="20"/>
        </w:rPr>
        <w:footnoteReference w:id="2"/>
      </w:r>
      <w:r>
        <w:rPr>
          <w:rFonts w:ascii="Times New Roman" w:hAnsi="Times New Roman" w:cs="Times New Roman"/>
          <w:sz w:val="20"/>
          <w:szCs w:val="20"/>
        </w:rPr>
        <w:t xml:space="preserve">. </w:t>
      </w:r>
    </w:p>
    <w:p w:rsidR="0008435A" w:rsidRDefault="0008435A" w:rsidP="003558E4">
      <w:pPr>
        <w:spacing w:after="220"/>
        <w:rPr>
          <w:rFonts w:ascii="Times New Roman" w:hAnsi="Times New Roman" w:cs="Times New Roman"/>
          <w:sz w:val="20"/>
          <w:szCs w:val="20"/>
        </w:rPr>
      </w:pPr>
      <w:r>
        <w:rPr>
          <w:rFonts w:ascii="Times New Roman" w:hAnsi="Times New Roman" w:cs="Times New Roman"/>
          <w:sz w:val="20"/>
          <w:szCs w:val="20"/>
        </w:rPr>
        <w:t xml:space="preserve">Information collected on the survey feeds into the UK National Accounts. This is a key source of data used in the compilation of input-output annual supply and use tables and is also a </w:t>
      </w:r>
      <w:r w:rsidR="00A17545">
        <w:rPr>
          <w:rFonts w:ascii="Times New Roman" w:hAnsi="Times New Roman" w:cs="Times New Roman"/>
          <w:sz w:val="20"/>
          <w:szCs w:val="20"/>
        </w:rPr>
        <w:t>major contribution to the Blue B</w:t>
      </w:r>
      <w:r>
        <w:rPr>
          <w:rFonts w:ascii="Times New Roman" w:hAnsi="Times New Roman" w:cs="Times New Roman"/>
          <w:sz w:val="20"/>
          <w:szCs w:val="20"/>
        </w:rPr>
        <w:t>ook which is used to inform HM Treasury in managing economic policy.</w:t>
      </w:r>
    </w:p>
    <w:p w:rsidR="0069350A" w:rsidRDefault="0069350A" w:rsidP="003558E4">
      <w:pPr>
        <w:spacing w:after="220"/>
        <w:rPr>
          <w:rFonts w:ascii="Times New Roman" w:hAnsi="Times New Roman" w:cs="Times New Roman"/>
          <w:sz w:val="20"/>
          <w:szCs w:val="20"/>
        </w:rPr>
      </w:pPr>
    </w:p>
    <w:p w:rsidR="0069350A" w:rsidRDefault="0069350A" w:rsidP="003558E4">
      <w:pPr>
        <w:spacing w:after="220"/>
        <w:rPr>
          <w:rFonts w:ascii="Times New Roman" w:hAnsi="Times New Roman" w:cs="Times New Roman"/>
          <w:sz w:val="20"/>
          <w:szCs w:val="20"/>
        </w:rPr>
      </w:pPr>
    </w:p>
    <w:p w:rsidR="003558E4" w:rsidRDefault="00A32816" w:rsidP="00710435">
      <w:pPr>
        <w:spacing w:after="220"/>
        <w:jc w:val="center"/>
        <w:rPr>
          <w:rFonts w:ascii="Times New Roman" w:hAnsi="Times New Roman" w:cs="Times New Roman"/>
          <w:b/>
          <w:sz w:val="24"/>
          <w:szCs w:val="24"/>
        </w:rPr>
      </w:pPr>
      <w:r w:rsidRPr="00A32816">
        <w:rPr>
          <w:rFonts w:ascii="Times New Roman" w:hAnsi="Times New Roman" w:cs="Times New Roman"/>
          <w:b/>
          <w:sz w:val="24"/>
          <w:szCs w:val="24"/>
        </w:rPr>
        <w:lastRenderedPageBreak/>
        <w:t>2. Current Data Collection Method</w:t>
      </w:r>
    </w:p>
    <w:p w:rsidR="00CF40AC" w:rsidRDefault="00710435" w:rsidP="00710435">
      <w:pPr>
        <w:spacing w:after="220"/>
        <w:rPr>
          <w:rFonts w:ascii="Times New Roman" w:hAnsi="Times New Roman" w:cs="Times New Roman"/>
          <w:sz w:val="20"/>
          <w:szCs w:val="20"/>
        </w:rPr>
      </w:pPr>
      <w:r>
        <w:rPr>
          <w:rFonts w:ascii="Times New Roman" w:hAnsi="Times New Roman" w:cs="Times New Roman"/>
          <w:sz w:val="20"/>
          <w:szCs w:val="20"/>
        </w:rPr>
        <w:t xml:space="preserve">The ABS samples approximately 62,000 businesses in Great Britain and a further 11,000 businesses in NI. The sample is drawn from the Inter-Departmental Business Register (IDBR) – held and maintained by ONS. </w:t>
      </w:r>
      <w:r w:rsidR="00CF40AC">
        <w:rPr>
          <w:rFonts w:ascii="Times New Roman" w:hAnsi="Times New Roman" w:cs="Times New Roman"/>
          <w:sz w:val="20"/>
          <w:szCs w:val="20"/>
        </w:rPr>
        <w:t>The IDBR holds information on over 2 million businesses in the UK and is the sampling frame for the majority of surveys run at ONS. Businesses are sampled for ONS surveys based on their Reporting Unit (RU). For the majority of the businesses in the UK, the RU i</w:t>
      </w:r>
      <w:r w:rsidR="00A17545">
        <w:rPr>
          <w:rFonts w:ascii="Times New Roman" w:hAnsi="Times New Roman" w:cs="Times New Roman"/>
          <w:sz w:val="20"/>
          <w:szCs w:val="20"/>
        </w:rPr>
        <w:t>s the head office or location to</w:t>
      </w:r>
      <w:r w:rsidR="00CF40AC">
        <w:rPr>
          <w:rFonts w:ascii="Times New Roman" w:hAnsi="Times New Roman" w:cs="Times New Roman"/>
          <w:sz w:val="20"/>
          <w:szCs w:val="20"/>
        </w:rPr>
        <w:t xml:space="preserve"> which the questionnaire is sent. For larger businesses, ONS often set up more than one RU to allow the business to report in a way which is easier for them. For example, if a business has a retail and manufacturing arm then it might be easier to report for the different parts of the business separately. Businesses are also split into more than one RU for legal purposes if they operate in both GB and NI.</w:t>
      </w:r>
    </w:p>
    <w:p w:rsidR="00710435" w:rsidRDefault="00CF40AC" w:rsidP="00710435">
      <w:pPr>
        <w:spacing w:after="220"/>
        <w:rPr>
          <w:rFonts w:ascii="Times New Roman" w:hAnsi="Times New Roman" w:cs="Times New Roman"/>
          <w:sz w:val="20"/>
          <w:szCs w:val="20"/>
        </w:rPr>
      </w:pPr>
      <w:r>
        <w:rPr>
          <w:rFonts w:ascii="Times New Roman" w:hAnsi="Times New Roman" w:cs="Times New Roman"/>
          <w:sz w:val="20"/>
          <w:szCs w:val="20"/>
        </w:rPr>
        <w:t>The ABS has a very complex sample design. The population is stratified by country (England/Wales combined and Scotland</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4/2-digit Standard Industrial Classification (SIC) and </w:t>
      </w:r>
      <w:r w:rsidR="008E4FFF">
        <w:rPr>
          <w:rFonts w:ascii="Times New Roman" w:hAnsi="Times New Roman" w:cs="Times New Roman"/>
          <w:sz w:val="20"/>
          <w:szCs w:val="20"/>
        </w:rPr>
        <w:t>6</w:t>
      </w:r>
      <w:r>
        <w:rPr>
          <w:rFonts w:ascii="Times New Roman" w:hAnsi="Times New Roman" w:cs="Times New Roman"/>
          <w:sz w:val="20"/>
          <w:szCs w:val="20"/>
        </w:rPr>
        <w:t xml:space="preserve"> employment size bands. This equates to around 4,000 different strata. By stratifying in this way, it allows us to sample businesses at very low levels of aggregations which </w:t>
      </w:r>
      <w:r w:rsidR="00A17545">
        <w:rPr>
          <w:rFonts w:ascii="Times New Roman" w:hAnsi="Times New Roman" w:cs="Times New Roman"/>
          <w:sz w:val="20"/>
          <w:szCs w:val="20"/>
        </w:rPr>
        <w:t xml:space="preserve">in turn </w:t>
      </w:r>
      <w:r>
        <w:rPr>
          <w:rFonts w:ascii="Times New Roman" w:hAnsi="Times New Roman" w:cs="Times New Roman"/>
          <w:sz w:val="20"/>
          <w:szCs w:val="20"/>
        </w:rPr>
        <w:t xml:space="preserve">ensures that we are able to produce estimates at the class level.  </w:t>
      </w:r>
    </w:p>
    <w:p w:rsidR="00CF40AC" w:rsidRDefault="00CF40AC" w:rsidP="00710435">
      <w:pPr>
        <w:spacing w:after="220"/>
        <w:rPr>
          <w:rFonts w:ascii="Times New Roman" w:hAnsi="Times New Roman" w:cs="Times New Roman"/>
          <w:sz w:val="20"/>
          <w:szCs w:val="20"/>
        </w:rPr>
      </w:pPr>
      <w:r>
        <w:rPr>
          <w:rFonts w:ascii="Times New Roman" w:hAnsi="Times New Roman" w:cs="Times New Roman"/>
          <w:sz w:val="20"/>
          <w:szCs w:val="20"/>
        </w:rPr>
        <w:t xml:space="preserve">NI </w:t>
      </w:r>
      <w:proofErr w:type="gramStart"/>
      <w:r w:rsidR="00F627A2">
        <w:rPr>
          <w:rFonts w:ascii="Times New Roman" w:hAnsi="Times New Roman" w:cs="Times New Roman"/>
          <w:sz w:val="20"/>
          <w:szCs w:val="20"/>
        </w:rPr>
        <w:t>are</w:t>
      </w:r>
      <w:proofErr w:type="gramEnd"/>
      <w:r w:rsidR="000C7527">
        <w:rPr>
          <w:rFonts w:ascii="Times New Roman" w:hAnsi="Times New Roman" w:cs="Times New Roman"/>
          <w:sz w:val="20"/>
          <w:szCs w:val="20"/>
        </w:rPr>
        <w:t xml:space="preserve"> responsible for selecting their </w:t>
      </w:r>
      <w:r>
        <w:rPr>
          <w:rFonts w:ascii="Times New Roman" w:hAnsi="Times New Roman" w:cs="Times New Roman"/>
          <w:sz w:val="20"/>
          <w:szCs w:val="20"/>
        </w:rPr>
        <w:t xml:space="preserve">own sample and </w:t>
      </w:r>
      <w:r w:rsidR="000C7527">
        <w:rPr>
          <w:rFonts w:ascii="Times New Roman" w:hAnsi="Times New Roman" w:cs="Times New Roman"/>
          <w:sz w:val="20"/>
          <w:szCs w:val="20"/>
        </w:rPr>
        <w:t xml:space="preserve">so this piece of work focuses on just the GB sample. </w:t>
      </w:r>
    </w:p>
    <w:p w:rsidR="00F627A2" w:rsidRDefault="000C7527" w:rsidP="00710435">
      <w:pPr>
        <w:spacing w:after="220"/>
        <w:rPr>
          <w:rFonts w:ascii="Times New Roman" w:hAnsi="Times New Roman" w:cs="Times New Roman"/>
          <w:sz w:val="20"/>
          <w:szCs w:val="20"/>
        </w:rPr>
      </w:pPr>
      <w:r>
        <w:rPr>
          <w:rFonts w:ascii="Times New Roman" w:hAnsi="Times New Roman" w:cs="Times New Roman"/>
          <w:sz w:val="20"/>
          <w:szCs w:val="20"/>
        </w:rPr>
        <w:t xml:space="preserve">There have been a number of changes to both the sample and the population since the </w:t>
      </w:r>
      <w:r w:rsidR="00F627A2">
        <w:rPr>
          <w:rFonts w:ascii="Times New Roman" w:hAnsi="Times New Roman" w:cs="Times New Roman"/>
          <w:sz w:val="20"/>
          <w:szCs w:val="20"/>
        </w:rPr>
        <w:t>ABS</w:t>
      </w:r>
      <w:r>
        <w:rPr>
          <w:rFonts w:ascii="Times New Roman" w:hAnsi="Times New Roman" w:cs="Times New Roman"/>
          <w:sz w:val="20"/>
          <w:szCs w:val="20"/>
        </w:rPr>
        <w:t xml:space="preserve"> was last optimised in 2010. Due to natural evolution the business population has grown in size and the business</w:t>
      </w:r>
      <w:r w:rsidR="00F627A2">
        <w:rPr>
          <w:rFonts w:ascii="Times New Roman" w:hAnsi="Times New Roman" w:cs="Times New Roman"/>
          <w:sz w:val="20"/>
          <w:szCs w:val="20"/>
        </w:rPr>
        <w:t xml:space="preserve"> area</w:t>
      </w:r>
      <w:r>
        <w:rPr>
          <w:rFonts w:ascii="Times New Roman" w:hAnsi="Times New Roman" w:cs="Times New Roman"/>
          <w:sz w:val="20"/>
          <w:szCs w:val="20"/>
        </w:rPr>
        <w:t xml:space="preserve"> have had to make manual changes to the sample </w:t>
      </w:r>
      <w:r w:rsidR="00F627A2">
        <w:rPr>
          <w:rFonts w:ascii="Times New Roman" w:hAnsi="Times New Roman" w:cs="Times New Roman"/>
          <w:sz w:val="20"/>
          <w:szCs w:val="20"/>
        </w:rPr>
        <w:t xml:space="preserve">in past years </w:t>
      </w:r>
      <w:r>
        <w:rPr>
          <w:rFonts w:ascii="Times New Roman" w:hAnsi="Times New Roman" w:cs="Times New Roman"/>
          <w:sz w:val="20"/>
          <w:szCs w:val="20"/>
        </w:rPr>
        <w:t>to adhere to the dispatch t</w:t>
      </w:r>
      <w:r w:rsidR="00F627A2">
        <w:rPr>
          <w:rFonts w:ascii="Times New Roman" w:hAnsi="Times New Roman" w:cs="Times New Roman"/>
          <w:sz w:val="20"/>
          <w:szCs w:val="20"/>
        </w:rPr>
        <w:t>arget. For ABS 2016 the population</w:t>
      </w:r>
      <w:r>
        <w:rPr>
          <w:rFonts w:ascii="Times New Roman" w:hAnsi="Times New Roman" w:cs="Times New Roman"/>
          <w:sz w:val="20"/>
          <w:szCs w:val="20"/>
        </w:rPr>
        <w:t xml:space="preserve"> will also include for the first time, </w:t>
      </w:r>
      <w:r w:rsidR="00A17545">
        <w:rPr>
          <w:rFonts w:ascii="Times New Roman" w:hAnsi="Times New Roman" w:cs="Times New Roman"/>
          <w:sz w:val="20"/>
          <w:szCs w:val="20"/>
        </w:rPr>
        <w:t xml:space="preserve">certain single source (PAYE only) businesses. </w:t>
      </w:r>
      <w:r w:rsidR="00F627A2">
        <w:rPr>
          <w:rFonts w:ascii="Times New Roman" w:hAnsi="Times New Roman" w:cs="Times New Roman"/>
          <w:sz w:val="20"/>
          <w:szCs w:val="20"/>
        </w:rPr>
        <w:t>Taking this into account, the ABS population will have increased by 23% since 2010, from 1.8 to 2.2 million businesses. If the current sample design</w:t>
      </w:r>
      <w:r w:rsidR="00A17545">
        <w:rPr>
          <w:rFonts w:ascii="Times New Roman" w:hAnsi="Times New Roman" w:cs="Times New Roman"/>
          <w:sz w:val="20"/>
          <w:szCs w:val="20"/>
        </w:rPr>
        <w:t xml:space="preserve"> was applied to the new population</w:t>
      </w:r>
      <w:r w:rsidR="00F627A2">
        <w:rPr>
          <w:rFonts w:ascii="Times New Roman" w:hAnsi="Times New Roman" w:cs="Times New Roman"/>
          <w:sz w:val="20"/>
          <w:szCs w:val="20"/>
        </w:rPr>
        <w:t xml:space="preserve">, the target dispatch count would be breached by nearly 11,000 businesses. </w:t>
      </w:r>
    </w:p>
    <w:p w:rsidR="00F627A2" w:rsidRDefault="00F627A2" w:rsidP="00710435">
      <w:pPr>
        <w:spacing w:after="220"/>
        <w:rPr>
          <w:rFonts w:ascii="Times New Roman" w:hAnsi="Times New Roman" w:cs="Times New Roman"/>
          <w:sz w:val="20"/>
          <w:szCs w:val="20"/>
        </w:rPr>
      </w:pPr>
      <w:r>
        <w:rPr>
          <w:rFonts w:ascii="Times New Roman" w:hAnsi="Times New Roman" w:cs="Times New Roman"/>
          <w:sz w:val="20"/>
          <w:szCs w:val="20"/>
        </w:rPr>
        <w:t xml:space="preserve">In addition to these changes, there are also a number of requirements that must be met for the 2016 ABS. These will be explained in detail in Section 3. </w:t>
      </w:r>
    </w:p>
    <w:p w:rsidR="00A32816" w:rsidRDefault="00A32816" w:rsidP="00A32816">
      <w:pPr>
        <w:spacing w:after="220"/>
        <w:rPr>
          <w:rFonts w:ascii="Times New Roman" w:hAnsi="Times New Roman" w:cs="Times New Roman"/>
          <w:color w:val="000000"/>
          <w:sz w:val="20"/>
          <w:szCs w:val="20"/>
        </w:rPr>
      </w:pPr>
    </w:p>
    <w:p w:rsidR="0066379B" w:rsidRDefault="000C7527" w:rsidP="0066379B">
      <w:pPr>
        <w:spacing w:after="2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00F627A2">
        <w:rPr>
          <w:rFonts w:ascii="Times New Roman" w:hAnsi="Times New Roman" w:cs="Times New Roman"/>
          <w:b/>
          <w:color w:val="000000"/>
          <w:sz w:val="24"/>
          <w:szCs w:val="24"/>
        </w:rPr>
        <w:t>Sample Requirements</w:t>
      </w:r>
    </w:p>
    <w:p w:rsidR="002F6F4D" w:rsidRDefault="00F627A2" w:rsidP="003B7804">
      <w:pPr>
        <w:spacing w:line="240" w:lineRule="auto"/>
        <w:rPr>
          <w:rFonts w:ascii="Times New Roman" w:hAnsi="Times New Roman" w:cs="Times New Roman"/>
          <w:sz w:val="20"/>
          <w:szCs w:val="20"/>
        </w:rPr>
      </w:pPr>
      <w:r>
        <w:rPr>
          <w:rFonts w:ascii="Times New Roman" w:hAnsi="Times New Roman" w:cs="Times New Roman"/>
          <w:sz w:val="20"/>
          <w:szCs w:val="20"/>
        </w:rPr>
        <w:t xml:space="preserve">There were a number of requirements, both old and new, for the 2016 ABS. </w:t>
      </w:r>
    </w:p>
    <w:p w:rsidR="00F627A2" w:rsidRPr="00F627A2" w:rsidRDefault="00F627A2" w:rsidP="003B7804">
      <w:pPr>
        <w:spacing w:line="240" w:lineRule="auto"/>
        <w:rPr>
          <w:rFonts w:ascii="Times New Roman" w:hAnsi="Times New Roman" w:cs="Times New Roman"/>
          <w:sz w:val="20"/>
          <w:szCs w:val="20"/>
          <w:u w:val="single"/>
        </w:rPr>
      </w:pPr>
      <w:r w:rsidRPr="00F627A2">
        <w:rPr>
          <w:rFonts w:ascii="Times New Roman" w:hAnsi="Times New Roman" w:cs="Times New Roman"/>
          <w:sz w:val="20"/>
          <w:szCs w:val="20"/>
          <w:u w:val="single"/>
        </w:rPr>
        <w:t>Requirement 1 – Businesses with high employment must be sampled</w:t>
      </w:r>
    </w:p>
    <w:p w:rsidR="00F627A2" w:rsidRDefault="00F627A2" w:rsidP="00F627A2">
      <w:pPr>
        <w:autoSpaceDE w:val="0"/>
        <w:autoSpaceDN w:val="0"/>
        <w:adjustRightInd w:val="0"/>
        <w:spacing w:after="0" w:line="240" w:lineRule="auto"/>
        <w:rPr>
          <w:rFonts w:ascii="Times New Roman" w:hAnsi="Times New Roman" w:cs="Times New Roman"/>
          <w:color w:val="000000"/>
          <w:sz w:val="20"/>
          <w:szCs w:val="20"/>
          <w:lang w:val="en-US"/>
        </w:rPr>
      </w:pPr>
      <w:r w:rsidRPr="00F627A2">
        <w:rPr>
          <w:rFonts w:ascii="Times New Roman" w:hAnsi="Times New Roman" w:cs="Times New Roman"/>
          <w:color w:val="000000"/>
          <w:sz w:val="20"/>
          <w:szCs w:val="20"/>
          <w:lang w:val="en-US"/>
        </w:rPr>
        <w:t>All businesses with high employment should be included in the ABS sample. In general, these businesses contribute significantly to the overall estimates and so it is important that these are captured in the survey. The sampling scheme for ABS remains the same throughout the majority of industries, however there are some exceptions.</w:t>
      </w:r>
      <w:r w:rsidR="00F62E78">
        <w:rPr>
          <w:rFonts w:ascii="Times New Roman" w:hAnsi="Times New Roman" w:cs="Times New Roman"/>
          <w:color w:val="000000"/>
          <w:sz w:val="20"/>
          <w:szCs w:val="20"/>
          <w:lang w:val="en-US"/>
        </w:rPr>
        <w:t xml:space="preserve"> For some industries within the services sectors, employment is often extremely high but turnover is very low. In these industries the threshold for the census stratum is increased.</w:t>
      </w:r>
    </w:p>
    <w:p w:rsidR="00F62E78" w:rsidRDefault="00F62E78" w:rsidP="00F627A2">
      <w:pPr>
        <w:autoSpaceDE w:val="0"/>
        <w:autoSpaceDN w:val="0"/>
        <w:adjustRightInd w:val="0"/>
        <w:spacing w:after="0" w:line="240" w:lineRule="auto"/>
        <w:rPr>
          <w:rFonts w:ascii="Times New Roman" w:hAnsi="Times New Roman" w:cs="Times New Roman"/>
          <w:color w:val="000000"/>
          <w:sz w:val="20"/>
          <w:szCs w:val="20"/>
          <w:lang w:val="en-US"/>
        </w:rPr>
      </w:pPr>
    </w:p>
    <w:p w:rsidR="00F62E78" w:rsidRPr="00F62E78" w:rsidRDefault="00F62E78" w:rsidP="00F627A2">
      <w:pPr>
        <w:autoSpaceDE w:val="0"/>
        <w:autoSpaceDN w:val="0"/>
        <w:adjustRightInd w:val="0"/>
        <w:spacing w:after="0" w:line="240" w:lineRule="auto"/>
        <w:rPr>
          <w:rFonts w:ascii="Times New Roman" w:hAnsi="Times New Roman" w:cs="Times New Roman"/>
          <w:color w:val="000000"/>
          <w:sz w:val="20"/>
          <w:szCs w:val="20"/>
          <w:u w:val="single"/>
          <w:lang w:val="en-US"/>
        </w:rPr>
      </w:pPr>
      <w:r w:rsidRPr="00F62E78">
        <w:rPr>
          <w:rFonts w:ascii="Times New Roman" w:hAnsi="Times New Roman" w:cs="Times New Roman"/>
          <w:color w:val="000000"/>
          <w:sz w:val="20"/>
          <w:szCs w:val="20"/>
          <w:u w:val="single"/>
          <w:lang w:val="en-US"/>
        </w:rPr>
        <w:t>Requirement 2 – Businesses with low employment but high turnover must be sampled</w:t>
      </w:r>
    </w:p>
    <w:p w:rsidR="00F627A2" w:rsidRDefault="00F627A2" w:rsidP="00F627A2">
      <w:pPr>
        <w:autoSpaceDE w:val="0"/>
        <w:autoSpaceDN w:val="0"/>
        <w:adjustRightInd w:val="0"/>
        <w:spacing w:after="0" w:line="240" w:lineRule="auto"/>
        <w:rPr>
          <w:rFonts w:ascii="Helv" w:hAnsi="Helv" w:cs="Helv"/>
          <w:color w:val="800080"/>
          <w:sz w:val="20"/>
          <w:szCs w:val="20"/>
          <w:lang w:val="en-US"/>
        </w:rPr>
      </w:pPr>
    </w:p>
    <w:p w:rsidR="00F627A2" w:rsidRDefault="00F627A2" w:rsidP="00F627A2">
      <w:pPr>
        <w:autoSpaceDE w:val="0"/>
        <w:autoSpaceDN w:val="0"/>
        <w:adjustRightInd w:val="0"/>
        <w:spacing w:after="0" w:line="240" w:lineRule="auto"/>
        <w:rPr>
          <w:rFonts w:ascii="Times New Roman" w:hAnsi="Times New Roman" w:cs="Times New Roman"/>
          <w:color w:val="000000"/>
          <w:sz w:val="20"/>
          <w:szCs w:val="20"/>
          <w:lang w:val="en-US"/>
        </w:rPr>
      </w:pPr>
      <w:r w:rsidRPr="00F62E78">
        <w:rPr>
          <w:rFonts w:ascii="Times New Roman" w:hAnsi="Times New Roman" w:cs="Times New Roman"/>
          <w:color w:val="000000"/>
          <w:sz w:val="20"/>
          <w:szCs w:val="20"/>
          <w:lang w:val="en-US"/>
        </w:rPr>
        <w:t xml:space="preserve">As well as ensuring that businesses with large employment are always included in the sample, the ABS also uses inclusion markers to force businesses with low employment but high turnover into the sample. </w:t>
      </w:r>
      <w:r w:rsidR="00F62E78">
        <w:rPr>
          <w:rFonts w:ascii="Times New Roman" w:hAnsi="Times New Roman" w:cs="Times New Roman"/>
          <w:color w:val="000000"/>
          <w:sz w:val="20"/>
          <w:szCs w:val="20"/>
          <w:lang w:val="en-US"/>
        </w:rPr>
        <w:t>It is important that these returns contribute to the overall estimate, but we do not want these businesses to represent other similar businesses in terms of industry and size as they are unique in terms of their own characteristics.</w:t>
      </w:r>
    </w:p>
    <w:p w:rsidR="00F62E78" w:rsidRDefault="00F62E78" w:rsidP="00F627A2">
      <w:pPr>
        <w:autoSpaceDE w:val="0"/>
        <w:autoSpaceDN w:val="0"/>
        <w:adjustRightInd w:val="0"/>
        <w:spacing w:after="0" w:line="240" w:lineRule="auto"/>
        <w:rPr>
          <w:rFonts w:ascii="Times New Roman" w:hAnsi="Times New Roman" w:cs="Times New Roman"/>
          <w:color w:val="000000"/>
          <w:sz w:val="20"/>
          <w:szCs w:val="20"/>
          <w:lang w:val="en-US"/>
        </w:rPr>
      </w:pPr>
    </w:p>
    <w:p w:rsidR="00F62E78" w:rsidRPr="00F62E78" w:rsidRDefault="00F62E78" w:rsidP="00F627A2">
      <w:pPr>
        <w:autoSpaceDE w:val="0"/>
        <w:autoSpaceDN w:val="0"/>
        <w:adjustRightInd w:val="0"/>
        <w:spacing w:after="0" w:line="240" w:lineRule="auto"/>
        <w:rPr>
          <w:rFonts w:ascii="Times New Roman" w:hAnsi="Times New Roman" w:cs="Times New Roman"/>
          <w:color w:val="000000"/>
          <w:sz w:val="20"/>
          <w:szCs w:val="20"/>
          <w:u w:val="single"/>
          <w:lang w:val="en-US"/>
        </w:rPr>
      </w:pPr>
      <w:r w:rsidRPr="00F62E78">
        <w:rPr>
          <w:rFonts w:ascii="Times New Roman" w:hAnsi="Times New Roman" w:cs="Times New Roman"/>
          <w:color w:val="000000"/>
          <w:sz w:val="20"/>
          <w:szCs w:val="20"/>
          <w:u w:val="single"/>
          <w:lang w:val="en-US"/>
        </w:rPr>
        <w:t>Requirement 3 – RUs within a multiple-RU enterprise must be sampled</w:t>
      </w:r>
    </w:p>
    <w:p w:rsidR="00F627A2" w:rsidRDefault="00F627A2" w:rsidP="00F627A2">
      <w:pPr>
        <w:autoSpaceDE w:val="0"/>
        <w:autoSpaceDN w:val="0"/>
        <w:adjustRightInd w:val="0"/>
        <w:spacing w:after="0" w:line="240" w:lineRule="auto"/>
        <w:rPr>
          <w:rFonts w:ascii="Helv" w:hAnsi="Helv" w:cs="Helv"/>
          <w:color w:val="000000"/>
          <w:sz w:val="20"/>
          <w:szCs w:val="20"/>
          <w:lang w:val="en-US"/>
        </w:rPr>
      </w:pPr>
    </w:p>
    <w:p w:rsidR="00F62E78" w:rsidRDefault="00F627A2" w:rsidP="00F627A2">
      <w:pPr>
        <w:autoSpaceDE w:val="0"/>
        <w:autoSpaceDN w:val="0"/>
        <w:adjustRightInd w:val="0"/>
        <w:spacing w:after="0" w:line="240" w:lineRule="auto"/>
        <w:rPr>
          <w:rFonts w:ascii="Times New Roman" w:hAnsi="Times New Roman" w:cs="Times New Roman"/>
          <w:color w:val="000000"/>
          <w:sz w:val="20"/>
          <w:szCs w:val="20"/>
          <w:lang w:val="en-US"/>
        </w:rPr>
      </w:pPr>
      <w:r w:rsidRPr="00F62E78">
        <w:rPr>
          <w:rFonts w:ascii="Times New Roman" w:hAnsi="Times New Roman" w:cs="Times New Roman"/>
          <w:color w:val="000000"/>
          <w:sz w:val="20"/>
          <w:szCs w:val="20"/>
          <w:lang w:val="en-US"/>
        </w:rPr>
        <w:t xml:space="preserve">In order to comply with European regulations, ONS must provide enterprise level data to Eurostat in October 2017. </w:t>
      </w:r>
      <w:r w:rsidR="00F62E78" w:rsidRPr="00F62E78">
        <w:rPr>
          <w:rFonts w:ascii="Times New Roman" w:hAnsi="Times New Roman" w:cs="Times New Roman"/>
          <w:color w:val="000000"/>
          <w:sz w:val="20"/>
          <w:szCs w:val="20"/>
          <w:lang w:val="en-US"/>
        </w:rPr>
        <w:t xml:space="preserve">As mentioned in Section 2, </w:t>
      </w:r>
      <w:r w:rsidR="00F62E78">
        <w:rPr>
          <w:rFonts w:ascii="Times New Roman" w:hAnsi="Times New Roman" w:cs="Times New Roman"/>
          <w:color w:val="000000"/>
          <w:sz w:val="20"/>
          <w:szCs w:val="20"/>
          <w:lang w:val="en-US"/>
        </w:rPr>
        <w:t xml:space="preserve">most enterprises (businesses) have just one RU and therefore it is simple to </w:t>
      </w:r>
      <w:r w:rsidR="00F62E78">
        <w:rPr>
          <w:rFonts w:ascii="Times New Roman" w:hAnsi="Times New Roman" w:cs="Times New Roman"/>
          <w:color w:val="000000"/>
          <w:sz w:val="20"/>
          <w:szCs w:val="20"/>
          <w:lang w:val="en-US"/>
        </w:rPr>
        <w:lastRenderedPageBreak/>
        <w:t xml:space="preserve">produce an enterprise level estimate for these. For enterprises with more than RU, it is important that we have data on all of the RUs to ensure that we can produce a total for the enterprise. </w:t>
      </w:r>
    </w:p>
    <w:p w:rsidR="00F62E78" w:rsidRDefault="00F62E78" w:rsidP="00F627A2">
      <w:pPr>
        <w:autoSpaceDE w:val="0"/>
        <w:autoSpaceDN w:val="0"/>
        <w:adjustRightInd w:val="0"/>
        <w:spacing w:after="0" w:line="240" w:lineRule="auto"/>
        <w:rPr>
          <w:rFonts w:ascii="Times New Roman" w:hAnsi="Times New Roman" w:cs="Times New Roman"/>
          <w:color w:val="000000"/>
          <w:sz w:val="20"/>
          <w:szCs w:val="20"/>
          <w:lang w:val="en-US"/>
        </w:rPr>
      </w:pPr>
    </w:p>
    <w:p w:rsidR="00F62E78" w:rsidRDefault="00F62E78" w:rsidP="00F627A2">
      <w:pPr>
        <w:autoSpaceDE w:val="0"/>
        <w:autoSpaceDN w:val="0"/>
        <w:adjustRightInd w:val="0"/>
        <w:spacing w:after="0" w:line="240" w:lineRule="auto"/>
        <w:rPr>
          <w:rFonts w:ascii="Times New Roman" w:hAnsi="Times New Roman" w:cs="Times New Roman"/>
          <w:color w:val="000000"/>
          <w:sz w:val="20"/>
          <w:szCs w:val="20"/>
          <w:u w:val="single"/>
          <w:lang w:val="en-US"/>
        </w:rPr>
      </w:pPr>
      <w:r w:rsidRPr="00F62E78">
        <w:rPr>
          <w:rFonts w:ascii="Times New Roman" w:hAnsi="Times New Roman" w:cs="Times New Roman"/>
          <w:color w:val="000000"/>
          <w:sz w:val="20"/>
          <w:szCs w:val="20"/>
          <w:u w:val="single"/>
          <w:lang w:val="en-US"/>
        </w:rPr>
        <w:t>Requirement 4 – Businesses in the Sharing Economy</w:t>
      </w:r>
    </w:p>
    <w:p w:rsidR="00F62E78" w:rsidRDefault="00F62E78" w:rsidP="00F627A2">
      <w:pPr>
        <w:autoSpaceDE w:val="0"/>
        <w:autoSpaceDN w:val="0"/>
        <w:adjustRightInd w:val="0"/>
        <w:spacing w:after="0" w:line="240" w:lineRule="auto"/>
        <w:rPr>
          <w:rFonts w:ascii="Times New Roman" w:hAnsi="Times New Roman" w:cs="Times New Roman"/>
          <w:color w:val="000000"/>
          <w:sz w:val="20"/>
          <w:szCs w:val="20"/>
          <w:u w:val="single"/>
          <w:lang w:val="en-US"/>
        </w:rPr>
      </w:pPr>
    </w:p>
    <w:p w:rsidR="00F62E78" w:rsidRDefault="00F62E78" w:rsidP="00F627A2">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In response to recommendations set out in the Bean Review, and in order to obtain a better understanding of businesses in the Sharing Economy, National Accounts requested that a small number of businesses be added to the ABS sample.</w:t>
      </w:r>
      <w:r w:rsidR="00B43855">
        <w:rPr>
          <w:rFonts w:ascii="Times New Roman" w:hAnsi="Times New Roman" w:cs="Times New Roman"/>
          <w:color w:val="000000"/>
          <w:sz w:val="20"/>
          <w:szCs w:val="20"/>
          <w:lang w:val="en-US"/>
        </w:rPr>
        <w:t xml:space="preserve"> These businesses are likely to have low employment but very high turnover. A small list of 100 businesses were added to the sample</w:t>
      </w:r>
      <w:proofErr w:type="gramStart"/>
      <w:r w:rsidR="00B43855">
        <w:rPr>
          <w:rFonts w:ascii="Times New Roman" w:hAnsi="Times New Roman" w:cs="Times New Roman"/>
          <w:color w:val="000000"/>
          <w:sz w:val="20"/>
          <w:szCs w:val="20"/>
          <w:lang w:val="en-US"/>
        </w:rPr>
        <w:t>,.</w:t>
      </w:r>
      <w:proofErr w:type="gramEnd"/>
    </w:p>
    <w:p w:rsidR="00B43855" w:rsidRDefault="00B43855" w:rsidP="00F627A2">
      <w:pPr>
        <w:autoSpaceDE w:val="0"/>
        <w:autoSpaceDN w:val="0"/>
        <w:adjustRightInd w:val="0"/>
        <w:spacing w:after="0" w:line="240" w:lineRule="auto"/>
        <w:rPr>
          <w:rFonts w:ascii="Times New Roman" w:hAnsi="Times New Roman" w:cs="Times New Roman"/>
          <w:color w:val="000000"/>
          <w:sz w:val="20"/>
          <w:szCs w:val="20"/>
          <w:lang w:val="en-US"/>
        </w:rPr>
      </w:pPr>
    </w:p>
    <w:p w:rsidR="00B43855" w:rsidRDefault="00B43855" w:rsidP="00F627A2">
      <w:pPr>
        <w:autoSpaceDE w:val="0"/>
        <w:autoSpaceDN w:val="0"/>
        <w:adjustRightInd w:val="0"/>
        <w:spacing w:after="0" w:line="240" w:lineRule="auto"/>
        <w:rPr>
          <w:rFonts w:ascii="Times New Roman" w:hAnsi="Times New Roman" w:cs="Times New Roman"/>
          <w:color w:val="000000"/>
          <w:sz w:val="20"/>
          <w:szCs w:val="20"/>
          <w:u w:val="single"/>
          <w:lang w:val="en-US"/>
        </w:rPr>
      </w:pPr>
      <w:r w:rsidRPr="00B43855">
        <w:rPr>
          <w:rFonts w:ascii="Times New Roman" w:hAnsi="Times New Roman" w:cs="Times New Roman"/>
          <w:color w:val="000000"/>
          <w:sz w:val="20"/>
          <w:szCs w:val="20"/>
          <w:u w:val="single"/>
          <w:lang w:val="en-US"/>
        </w:rPr>
        <w:t>Requirement 5 – The Scottish sample should include at least 8,100 businesses</w:t>
      </w:r>
    </w:p>
    <w:p w:rsidR="00B43855" w:rsidRDefault="00B43855" w:rsidP="00F627A2">
      <w:pPr>
        <w:autoSpaceDE w:val="0"/>
        <w:autoSpaceDN w:val="0"/>
        <w:adjustRightInd w:val="0"/>
        <w:spacing w:after="0" w:line="240" w:lineRule="auto"/>
        <w:rPr>
          <w:rFonts w:ascii="Times New Roman" w:hAnsi="Times New Roman" w:cs="Times New Roman"/>
          <w:color w:val="000000"/>
          <w:sz w:val="20"/>
          <w:szCs w:val="20"/>
          <w:lang w:val="en-US"/>
        </w:rPr>
      </w:pPr>
    </w:p>
    <w:p w:rsidR="00CA7E7E" w:rsidRDefault="00CA7E7E" w:rsidP="00F627A2">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The Scottish Government provides funding for additional questionnaires to be dispatched. For ABS 2016 it was agreed that the total sample size in Scotland should be at least the same as the level obtained in 2010 of 8,100. </w:t>
      </w:r>
    </w:p>
    <w:p w:rsidR="00CA7E7E" w:rsidRDefault="00CA7E7E" w:rsidP="00F627A2">
      <w:pPr>
        <w:autoSpaceDE w:val="0"/>
        <w:autoSpaceDN w:val="0"/>
        <w:adjustRightInd w:val="0"/>
        <w:spacing w:after="0" w:line="240" w:lineRule="auto"/>
        <w:rPr>
          <w:rFonts w:ascii="Times New Roman" w:hAnsi="Times New Roman" w:cs="Times New Roman"/>
          <w:color w:val="000000"/>
          <w:sz w:val="20"/>
          <w:szCs w:val="20"/>
          <w:lang w:val="en-US"/>
        </w:rPr>
      </w:pPr>
    </w:p>
    <w:p w:rsidR="00CA7E7E" w:rsidRDefault="00CA7E7E" w:rsidP="00F627A2">
      <w:pPr>
        <w:autoSpaceDE w:val="0"/>
        <w:autoSpaceDN w:val="0"/>
        <w:adjustRightInd w:val="0"/>
        <w:spacing w:after="0" w:line="240" w:lineRule="auto"/>
        <w:rPr>
          <w:rFonts w:ascii="Times New Roman" w:hAnsi="Times New Roman" w:cs="Times New Roman"/>
          <w:color w:val="000000"/>
          <w:sz w:val="20"/>
          <w:szCs w:val="20"/>
          <w:u w:val="single"/>
          <w:lang w:val="en-US"/>
        </w:rPr>
      </w:pPr>
      <w:r w:rsidRPr="00CA7E7E">
        <w:rPr>
          <w:rFonts w:ascii="Times New Roman" w:hAnsi="Times New Roman" w:cs="Times New Roman"/>
          <w:color w:val="000000"/>
          <w:sz w:val="20"/>
          <w:szCs w:val="20"/>
          <w:u w:val="single"/>
          <w:lang w:val="en-US"/>
        </w:rPr>
        <w:t>Requirement 6 – Businesses with 0-9 employment should remain similar in number</w:t>
      </w:r>
    </w:p>
    <w:p w:rsidR="00CA7E7E" w:rsidRDefault="00CA7E7E" w:rsidP="00F627A2">
      <w:pPr>
        <w:autoSpaceDE w:val="0"/>
        <w:autoSpaceDN w:val="0"/>
        <w:adjustRightInd w:val="0"/>
        <w:spacing w:after="0" w:line="240" w:lineRule="auto"/>
        <w:rPr>
          <w:rFonts w:ascii="Times New Roman" w:hAnsi="Times New Roman" w:cs="Times New Roman"/>
          <w:color w:val="000000"/>
          <w:sz w:val="20"/>
          <w:szCs w:val="20"/>
          <w:u w:val="single"/>
          <w:lang w:val="en-US"/>
        </w:rPr>
      </w:pPr>
    </w:p>
    <w:p w:rsidR="00CA7E7E" w:rsidRDefault="00CA7E7E" w:rsidP="00F627A2">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After the 2010 allocation the number of businesses with 0-9 employment increased dramatically, which provided difficult for ONS when response chasing. When allocating the sample, the number of businesses of this size should not increase from this level.</w:t>
      </w:r>
    </w:p>
    <w:p w:rsidR="00CA7E7E" w:rsidRDefault="00CA7E7E" w:rsidP="00F627A2">
      <w:pPr>
        <w:autoSpaceDE w:val="0"/>
        <w:autoSpaceDN w:val="0"/>
        <w:adjustRightInd w:val="0"/>
        <w:spacing w:after="0" w:line="240" w:lineRule="auto"/>
        <w:rPr>
          <w:rFonts w:ascii="Times New Roman" w:hAnsi="Times New Roman" w:cs="Times New Roman"/>
          <w:color w:val="000000"/>
          <w:sz w:val="20"/>
          <w:szCs w:val="20"/>
          <w:lang w:val="en-US"/>
        </w:rPr>
      </w:pPr>
    </w:p>
    <w:p w:rsidR="00CA7E7E" w:rsidRPr="00CA7E7E" w:rsidRDefault="00CA7E7E" w:rsidP="00F627A2">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These six requirements were taken into consideration when allocating the sample for ABS 2016. </w:t>
      </w:r>
    </w:p>
    <w:p w:rsidR="00F62E78" w:rsidRDefault="00F62E78" w:rsidP="00F627A2">
      <w:pPr>
        <w:autoSpaceDE w:val="0"/>
        <w:autoSpaceDN w:val="0"/>
        <w:adjustRightInd w:val="0"/>
        <w:spacing w:after="0" w:line="240" w:lineRule="auto"/>
        <w:rPr>
          <w:rFonts w:ascii="Helv" w:hAnsi="Helv" w:cs="Helv"/>
          <w:color w:val="000000"/>
          <w:sz w:val="20"/>
          <w:szCs w:val="20"/>
          <w:lang w:val="en-US"/>
        </w:rPr>
      </w:pPr>
    </w:p>
    <w:p w:rsidR="00E14760" w:rsidRDefault="00E14760" w:rsidP="00CA7E7E">
      <w:pPr>
        <w:spacing w:line="240" w:lineRule="auto"/>
        <w:rPr>
          <w:rFonts w:ascii="Times New Roman" w:hAnsi="Times New Roman" w:cs="Times New Roman"/>
          <w:b/>
          <w:sz w:val="24"/>
          <w:szCs w:val="24"/>
        </w:rPr>
      </w:pPr>
    </w:p>
    <w:p w:rsidR="00CA798D" w:rsidRDefault="00CA798D" w:rsidP="007D09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CA7E7E">
        <w:rPr>
          <w:rFonts w:ascii="Times New Roman" w:hAnsi="Times New Roman" w:cs="Times New Roman"/>
          <w:b/>
          <w:sz w:val="24"/>
          <w:szCs w:val="24"/>
        </w:rPr>
        <w:t>.</w:t>
      </w:r>
      <w:r>
        <w:rPr>
          <w:rFonts w:ascii="Times New Roman" w:hAnsi="Times New Roman" w:cs="Times New Roman"/>
          <w:b/>
          <w:sz w:val="24"/>
          <w:szCs w:val="24"/>
        </w:rPr>
        <w:t xml:space="preserve"> </w:t>
      </w:r>
      <w:r w:rsidR="00CA7E7E">
        <w:rPr>
          <w:rFonts w:ascii="Times New Roman" w:hAnsi="Times New Roman" w:cs="Times New Roman"/>
          <w:b/>
          <w:sz w:val="24"/>
          <w:szCs w:val="24"/>
        </w:rPr>
        <w:t>Methods</w:t>
      </w:r>
    </w:p>
    <w:p w:rsidR="00CA7E7E" w:rsidRDefault="00CA7E7E" w:rsidP="00CA7E7E">
      <w:pPr>
        <w:spacing w:line="240" w:lineRule="auto"/>
        <w:rPr>
          <w:rFonts w:ascii="Times New Roman" w:hAnsi="Times New Roman" w:cs="Times New Roman"/>
          <w:b/>
          <w:sz w:val="24"/>
          <w:szCs w:val="24"/>
        </w:rPr>
      </w:pPr>
      <w:r>
        <w:rPr>
          <w:rFonts w:ascii="Times New Roman" w:hAnsi="Times New Roman" w:cs="Times New Roman"/>
          <w:b/>
          <w:sz w:val="24"/>
          <w:szCs w:val="24"/>
        </w:rPr>
        <w:t>4.1 Power Allocation</w:t>
      </w:r>
    </w:p>
    <w:p w:rsidR="00CA7E7E" w:rsidRPr="00CA7E7E"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r w:rsidRPr="00CA7E7E">
        <w:rPr>
          <w:rFonts w:ascii="Times New Roman" w:hAnsi="Times New Roman" w:cs="Times New Roman"/>
          <w:color w:val="000000"/>
          <w:sz w:val="20"/>
          <w:szCs w:val="20"/>
          <w:lang w:val="en-US"/>
        </w:rPr>
        <w:t>A power allocation (</w:t>
      </w:r>
      <w:proofErr w:type="spellStart"/>
      <w:r w:rsidRPr="00CA7E7E">
        <w:rPr>
          <w:rFonts w:ascii="Times New Roman" w:hAnsi="Times New Roman" w:cs="Times New Roman"/>
          <w:color w:val="000000"/>
          <w:sz w:val="20"/>
          <w:szCs w:val="20"/>
          <w:lang w:val="en-US"/>
        </w:rPr>
        <w:t>Sarndal</w:t>
      </w:r>
      <w:proofErr w:type="spellEnd"/>
      <w:r w:rsidRPr="00CA7E7E">
        <w:rPr>
          <w:rFonts w:ascii="Times New Roman" w:hAnsi="Times New Roman" w:cs="Times New Roman"/>
          <w:color w:val="000000"/>
          <w:sz w:val="20"/>
          <w:szCs w:val="20"/>
          <w:lang w:val="en-US"/>
        </w:rPr>
        <w:t xml:space="preserve">, </w:t>
      </w:r>
      <w:proofErr w:type="spellStart"/>
      <w:r w:rsidRPr="00CA7E7E">
        <w:rPr>
          <w:rFonts w:ascii="Times New Roman" w:hAnsi="Times New Roman" w:cs="Times New Roman"/>
          <w:color w:val="000000"/>
          <w:sz w:val="20"/>
          <w:szCs w:val="20"/>
          <w:lang w:val="en-US"/>
        </w:rPr>
        <w:t>Swensson</w:t>
      </w:r>
      <w:proofErr w:type="spellEnd"/>
      <w:r w:rsidRPr="00CA7E7E">
        <w:rPr>
          <w:rFonts w:ascii="Times New Roman" w:hAnsi="Times New Roman" w:cs="Times New Roman"/>
          <w:color w:val="000000"/>
          <w:sz w:val="20"/>
          <w:szCs w:val="20"/>
          <w:lang w:val="en-US"/>
        </w:rPr>
        <w:t xml:space="preserve"> and </w:t>
      </w:r>
      <w:proofErr w:type="spellStart"/>
      <w:r w:rsidRPr="00CA7E7E">
        <w:rPr>
          <w:rFonts w:ascii="Times New Roman" w:hAnsi="Times New Roman" w:cs="Times New Roman"/>
          <w:color w:val="000000"/>
          <w:sz w:val="20"/>
          <w:szCs w:val="20"/>
          <w:lang w:val="en-US"/>
        </w:rPr>
        <w:t>Wretman</w:t>
      </w:r>
      <w:proofErr w:type="spellEnd"/>
      <w:r w:rsidRPr="00CA7E7E">
        <w:rPr>
          <w:rFonts w:ascii="Times New Roman" w:hAnsi="Times New Roman" w:cs="Times New Roman"/>
          <w:color w:val="000000"/>
          <w:sz w:val="20"/>
          <w:szCs w:val="20"/>
          <w:lang w:val="en-US"/>
        </w:rPr>
        <w:t xml:space="preserve">, 1997) was used to reallocate the ABS sample. The power allocation tries to find a middle ground between </w:t>
      </w:r>
      <w:proofErr w:type="spellStart"/>
      <w:r w:rsidRPr="00CA7E7E">
        <w:rPr>
          <w:rFonts w:ascii="Times New Roman" w:hAnsi="Times New Roman" w:cs="Times New Roman"/>
          <w:color w:val="000000"/>
          <w:sz w:val="20"/>
          <w:szCs w:val="20"/>
          <w:lang w:val="en-US"/>
        </w:rPr>
        <w:t>optimising</w:t>
      </w:r>
      <w:proofErr w:type="spellEnd"/>
      <w:r w:rsidRPr="00CA7E7E">
        <w:rPr>
          <w:rFonts w:ascii="Times New Roman" w:hAnsi="Times New Roman" w:cs="Times New Roman"/>
          <w:color w:val="000000"/>
          <w:sz w:val="20"/>
          <w:szCs w:val="20"/>
          <w:lang w:val="en-US"/>
        </w:rPr>
        <w:t xml:space="preserve"> for the variance at both the overall level (</w:t>
      </w:r>
      <w:r w:rsidR="008E4FFF">
        <w:rPr>
          <w:rFonts w:ascii="Times New Roman" w:hAnsi="Times New Roman" w:cs="Times New Roman"/>
          <w:color w:val="000000"/>
          <w:sz w:val="20"/>
          <w:szCs w:val="20"/>
          <w:lang w:val="en-US"/>
        </w:rPr>
        <w:t>for example</w:t>
      </w:r>
      <w:r w:rsidRPr="00CA7E7E">
        <w:rPr>
          <w:rFonts w:ascii="Times New Roman" w:hAnsi="Times New Roman" w:cs="Times New Roman"/>
          <w:color w:val="000000"/>
          <w:sz w:val="20"/>
          <w:szCs w:val="20"/>
          <w:lang w:val="en-US"/>
        </w:rPr>
        <w:t xml:space="preserve"> like a </w:t>
      </w:r>
      <w:proofErr w:type="spellStart"/>
      <w:r w:rsidRPr="00CA7E7E">
        <w:rPr>
          <w:rFonts w:ascii="Times New Roman" w:hAnsi="Times New Roman" w:cs="Times New Roman"/>
          <w:color w:val="000000"/>
          <w:sz w:val="20"/>
          <w:szCs w:val="20"/>
          <w:lang w:val="en-US"/>
        </w:rPr>
        <w:t>Neyman</w:t>
      </w:r>
      <w:proofErr w:type="spellEnd"/>
      <w:r w:rsidRPr="00CA7E7E">
        <w:rPr>
          <w:rFonts w:ascii="Times New Roman" w:hAnsi="Times New Roman" w:cs="Times New Roman"/>
          <w:color w:val="000000"/>
          <w:sz w:val="20"/>
          <w:szCs w:val="20"/>
          <w:lang w:val="en-US"/>
        </w:rPr>
        <w:t xml:space="preserve"> allocation) and the strata levels. For ABS this is appropriate because estimates are published down to the class level (4-digit SIC). </w:t>
      </w:r>
    </w:p>
    <w:p w:rsidR="00CA7E7E" w:rsidRDefault="00CA7E7E" w:rsidP="00CA7E7E">
      <w:pPr>
        <w:autoSpaceDE w:val="0"/>
        <w:autoSpaceDN w:val="0"/>
        <w:adjustRightInd w:val="0"/>
        <w:spacing w:after="0" w:line="240" w:lineRule="auto"/>
        <w:rPr>
          <w:rFonts w:ascii="Helv" w:hAnsi="Helv" w:cs="Helv"/>
          <w:color w:val="000000"/>
          <w:sz w:val="20"/>
          <w:szCs w:val="20"/>
          <w:lang w:val="en-US"/>
        </w:rPr>
      </w:pP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r w:rsidRPr="00696F7C">
        <w:rPr>
          <w:rFonts w:ascii="Times New Roman" w:hAnsi="Times New Roman" w:cs="Times New Roman"/>
          <w:color w:val="000000"/>
          <w:sz w:val="20"/>
          <w:szCs w:val="20"/>
          <w:lang w:val="en-US"/>
        </w:rPr>
        <w:t>The formula for a power allocation is as follows:</w:t>
      </w:r>
    </w:p>
    <w:p w:rsidR="00CA7E7E" w:rsidRDefault="00CA7E7E" w:rsidP="00CA7E7E">
      <w:pPr>
        <w:autoSpaceDE w:val="0"/>
        <w:autoSpaceDN w:val="0"/>
        <w:adjustRightInd w:val="0"/>
        <w:spacing w:after="0" w:line="240" w:lineRule="auto"/>
        <w:rPr>
          <w:rFonts w:ascii="Helv" w:hAnsi="Helv" w:cs="Helv"/>
          <w:color w:val="000000"/>
          <w:sz w:val="20"/>
          <w:szCs w:val="20"/>
          <w:lang w:val="en-US"/>
        </w:rPr>
      </w:pPr>
    </w:p>
    <w:p w:rsidR="00CA7E7E" w:rsidRDefault="00CA7E7E" w:rsidP="00CA7E7E">
      <w:pPr>
        <w:autoSpaceDE w:val="0"/>
        <w:autoSpaceDN w:val="0"/>
        <w:adjustRightInd w:val="0"/>
        <w:spacing w:after="0" w:line="240" w:lineRule="auto"/>
        <w:rPr>
          <w:rFonts w:ascii="Helv" w:hAnsi="Helv" w:cs="Helv"/>
          <w:color w:val="000000"/>
          <w:sz w:val="20"/>
          <w:szCs w:val="20"/>
          <w:lang w:val="en-US"/>
        </w:rPr>
      </w:pPr>
      <w:r>
        <w:rPr>
          <w:rFonts w:ascii="Helv" w:hAnsi="Helv" w:cs="Helv"/>
          <w:noProof/>
          <w:color w:val="000000"/>
          <w:sz w:val="20"/>
          <w:szCs w:val="20"/>
          <w:lang w:val="en-US"/>
        </w:rPr>
        <w:drawing>
          <wp:inline distT="0" distB="0" distL="0" distR="0">
            <wp:extent cx="1095375" cy="46672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1095375" cy="466725"/>
                    </a:xfrm>
                    <a:prstGeom prst="rect">
                      <a:avLst/>
                    </a:prstGeom>
                    <a:noFill/>
                    <a:ln w="9525">
                      <a:noFill/>
                      <a:miter lim="800000"/>
                      <a:headEnd/>
                      <a:tailEnd/>
                    </a:ln>
                  </pic:spPr>
                </pic:pic>
              </a:graphicData>
            </a:graphic>
          </wp:inline>
        </w:drawing>
      </w:r>
      <w:r>
        <w:rPr>
          <w:rFonts w:ascii="Helv" w:hAnsi="Helv" w:cs="Helv"/>
          <w:color w:val="000000"/>
          <w:sz w:val="20"/>
          <w:szCs w:val="20"/>
          <w:lang w:val="en-US"/>
        </w:rPr>
        <w:t xml:space="preserve"> </w:t>
      </w:r>
    </w:p>
    <w:p w:rsidR="00CA7E7E" w:rsidRDefault="00CA7E7E" w:rsidP="00CA7E7E">
      <w:pPr>
        <w:autoSpaceDE w:val="0"/>
        <w:autoSpaceDN w:val="0"/>
        <w:adjustRightInd w:val="0"/>
        <w:spacing w:after="0" w:line="240" w:lineRule="auto"/>
        <w:rPr>
          <w:rFonts w:ascii="Helv" w:hAnsi="Helv" w:cs="Helv"/>
          <w:color w:val="000000"/>
          <w:sz w:val="20"/>
          <w:szCs w:val="20"/>
          <w:lang w:val="en-US"/>
        </w:rPr>
      </w:pP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696F7C">
        <w:rPr>
          <w:rFonts w:ascii="Times New Roman" w:hAnsi="Times New Roman" w:cs="Times New Roman"/>
          <w:color w:val="000000"/>
          <w:sz w:val="20"/>
          <w:szCs w:val="20"/>
          <w:lang w:val="en-US"/>
        </w:rPr>
        <w:t>where</w:t>
      </w:r>
      <w:proofErr w:type="gramEnd"/>
      <w:r w:rsidRPr="00696F7C">
        <w:rPr>
          <w:rFonts w:ascii="Times New Roman" w:hAnsi="Times New Roman" w:cs="Times New Roman"/>
          <w:color w:val="000000"/>
          <w:sz w:val="20"/>
          <w:szCs w:val="20"/>
          <w:lang w:val="en-US"/>
        </w:rPr>
        <w:t xml:space="preserve"> the population size in a stratum, </w:t>
      </w:r>
      <w:r w:rsidRPr="00696F7C">
        <w:rPr>
          <w:rFonts w:ascii="Times New Roman" w:hAnsi="Times New Roman" w:cs="Times New Roman"/>
          <w:noProof/>
          <w:color w:val="000000"/>
          <w:sz w:val="20"/>
          <w:szCs w:val="20"/>
          <w:lang w:val="en-US"/>
        </w:rPr>
        <w:drawing>
          <wp:inline distT="0" distB="0" distL="0" distR="0">
            <wp:extent cx="219075" cy="22860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696F7C">
        <w:rPr>
          <w:rFonts w:ascii="Times New Roman" w:hAnsi="Times New Roman" w:cs="Times New Roman"/>
          <w:color w:val="000000"/>
          <w:sz w:val="20"/>
          <w:szCs w:val="20"/>
          <w:lang w:val="en-US"/>
        </w:rPr>
        <w:t xml:space="preserve">  , is raised to some power, </w:t>
      </w:r>
      <w:r w:rsidRPr="00696F7C">
        <w:rPr>
          <w:rFonts w:ascii="Times New Roman" w:hAnsi="Times New Roman" w:cs="Times New Roman"/>
          <w:i/>
          <w:iCs/>
          <w:color w:val="000000"/>
          <w:sz w:val="20"/>
          <w:szCs w:val="20"/>
          <w:lang w:val="en-US"/>
        </w:rPr>
        <w:t>a</w:t>
      </w:r>
      <w:r w:rsidRPr="00696F7C">
        <w:rPr>
          <w:rFonts w:ascii="Times New Roman" w:hAnsi="Times New Roman" w:cs="Times New Roman"/>
          <w:color w:val="000000"/>
          <w:sz w:val="20"/>
          <w:szCs w:val="20"/>
          <w:lang w:val="en-US"/>
        </w:rPr>
        <w:t xml:space="preserve">, and  </w:t>
      </w:r>
      <w:r w:rsidRPr="00696F7C">
        <w:rPr>
          <w:rFonts w:ascii="Times New Roman" w:hAnsi="Times New Roman" w:cs="Times New Roman"/>
          <w:noProof/>
          <w:color w:val="000000"/>
          <w:sz w:val="20"/>
          <w:szCs w:val="20"/>
          <w:lang w:val="en-US"/>
        </w:rPr>
        <w:drawing>
          <wp:inline distT="0" distB="0" distL="0" distR="0">
            <wp:extent cx="180975" cy="2286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696F7C">
        <w:rPr>
          <w:rFonts w:ascii="Times New Roman" w:hAnsi="Times New Roman" w:cs="Times New Roman"/>
          <w:color w:val="000000"/>
          <w:sz w:val="20"/>
          <w:szCs w:val="20"/>
          <w:lang w:val="en-US"/>
        </w:rPr>
        <w:t xml:space="preserve">  is the estimate of the population variance in that stratum.  Note that this formula is the same as that for the Neyman allocation, except for this exponent </w:t>
      </w:r>
      <w:r w:rsidRPr="00696F7C">
        <w:rPr>
          <w:rFonts w:ascii="Times New Roman" w:hAnsi="Times New Roman" w:cs="Times New Roman"/>
          <w:i/>
          <w:iCs/>
          <w:color w:val="000000"/>
          <w:sz w:val="20"/>
          <w:szCs w:val="20"/>
          <w:lang w:val="en-US"/>
        </w:rPr>
        <w:t>a</w:t>
      </w:r>
      <w:r w:rsidRPr="00696F7C">
        <w:rPr>
          <w:rFonts w:ascii="Times New Roman" w:hAnsi="Times New Roman" w:cs="Times New Roman"/>
          <w:color w:val="000000"/>
          <w:sz w:val="20"/>
          <w:szCs w:val="20"/>
          <w:lang w:val="en-US"/>
        </w:rPr>
        <w:t>.  What this allocation does is effectively reduce the impact large population sizes have on the sample size that is allocated to a stratum.  This means that more sample can be allocated to the smaller strata and the result is a comp</w:t>
      </w:r>
      <w:r w:rsidR="00696F7C">
        <w:rPr>
          <w:rFonts w:ascii="Times New Roman" w:hAnsi="Times New Roman" w:cs="Times New Roman"/>
          <w:color w:val="000000"/>
          <w:sz w:val="20"/>
          <w:szCs w:val="20"/>
          <w:lang w:val="en-US"/>
        </w:rPr>
        <w:t>rom</w:t>
      </w:r>
      <w:r w:rsidRPr="00696F7C">
        <w:rPr>
          <w:rFonts w:ascii="Times New Roman" w:hAnsi="Times New Roman" w:cs="Times New Roman"/>
          <w:color w:val="000000"/>
          <w:sz w:val="20"/>
          <w:szCs w:val="20"/>
          <w:lang w:val="en-US"/>
        </w:rPr>
        <w:t xml:space="preserve">ise of the quality of estimates at the overall and strata levels, depending on the value of </w:t>
      </w:r>
      <w:r w:rsidRPr="00696F7C">
        <w:rPr>
          <w:rFonts w:ascii="Times New Roman" w:hAnsi="Times New Roman" w:cs="Times New Roman"/>
          <w:i/>
          <w:iCs/>
          <w:color w:val="000000"/>
          <w:sz w:val="20"/>
          <w:szCs w:val="20"/>
          <w:lang w:val="en-US"/>
        </w:rPr>
        <w:t>a</w:t>
      </w:r>
      <w:r w:rsidRPr="00696F7C">
        <w:rPr>
          <w:rFonts w:ascii="Times New Roman" w:hAnsi="Times New Roman" w:cs="Times New Roman"/>
          <w:color w:val="000000"/>
          <w:sz w:val="20"/>
          <w:szCs w:val="20"/>
          <w:lang w:val="en-US"/>
        </w:rPr>
        <w:t xml:space="preserve"> chosen (as a--&gt;0 the allocation </w:t>
      </w:r>
      <w:proofErr w:type="spellStart"/>
      <w:r w:rsidRPr="00696F7C">
        <w:rPr>
          <w:rFonts w:ascii="Times New Roman" w:hAnsi="Times New Roman" w:cs="Times New Roman"/>
          <w:color w:val="000000"/>
          <w:sz w:val="20"/>
          <w:szCs w:val="20"/>
          <w:lang w:val="en-US"/>
        </w:rPr>
        <w:t>optimises</w:t>
      </w:r>
      <w:proofErr w:type="spellEnd"/>
      <w:r w:rsidRPr="00696F7C">
        <w:rPr>
          <w:rFonts w:ascii="Times New Roman" w:hAnsi="Times New Roman" w:cs="Times New Roman"/>
          <w:color w:val="000000"/>
          <w:sz w:val="20"/>
          <w:szCs w:val="20"/>
          <w:lang w:val="en-US"/>
        </w:rPr>
        <w:t xml:space="preserve"> for the strata level and when a=1 this becomes a Neyman allocation). </w:t>
      </w: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p>
    <w:p w:rsidR="00CA7E7E" w:rsidRPr="00696F7C" w:rsidRDefault="00EB60A0" w:rsidP="00CA7E7E">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Another way (</w:t>
      </w:r>
      <w:proofErr w:type="spellStart"/>
      <w:r>
        <w:rPr>
          <w:rFonts w:ascii="Times New Roman" w:hAnsi="Times New Roman" w:cs="Times New Roman"/>
          <w:color w:val="000000"/>
          <w:sz w:val="20"/>
          <w:szCs w:val="20"/>
          <w:lang w:val="en-US"/>
        </w:rPr>
        <w:t>S</w:t>
      </w:r>
      <w:r w:rsidR="00CA7E7E" w:rsidRPr="00696F7C">
        <w:rPr>
          <w:rFonts w:ascii="Times New Roman" w:hAnsi="Times New Roman" w:cs="Times New Roman"/>
          <w:color w:val="000000"/>
          <w:sz w:val="20"/>
          <w:szCs w:val="20"/>
          <w:lang w:val="en-US"/>
        </w:rPr>
        <w:t>arndal</w:t>
      </w:r>
      <w:proofErr w:type="spellEnd"/>
      <w:r w:rsidR="00CA7E7E" w:rsidRPr="00696F7C">
        <w:rPr>
          <w:rFonts w:ascii="Times New Roman" w:hAnsi="Times New Roman" w:cs="Times New Roman"/>
          <w:color w:val="000000"/>
          <w:sz w:val="20"/>
          <w:szCs w:val="20"/>
          <w:lang w:val="en-US"/>
        </w:rPr>
        <w:t xml:space="preserve">, </w:t>
      </w:r>
      <w:proofErr w:type="spellStart"/>
      <w:r w:rsidR="00CA7E7E" w:rsidRPr="00696F7C">
        <w:rPr>
          <w:rFonts w:ascii="Times New Roman" w:hAnsi="Times New Roman" w:cs="Times New Roman"/>
          <w:color w:val="000000"/>
          <w:sz w:val="20"/>
          <w:szCs w:val="20"/>
          <w:lang w:val="en-US"/>
        </w:rPr>
        <w:t>Swensson</w:t>
      </w:r>
      <w:proofErr w:type="spellEnd"/>
      <w:r w:rsidR="00CA7E7E" w:rsidRPr="00696F7C">
        <w:rPr>
          <w:rFonts w:ascii="Times New Roman" w:hAnsi="Times New Roman" w:cs="Times New Roman"/>
          <w:color w:val="000000"/>
          <w:sz w:val="20"/>
          <w:szCs w:val="20"/>
          <w:lang w:val="en-US"/>
        </w:rPr>
        <w:t xml:space="preserve"> and </w:t>
      </w:r>
      <w:proofErr w:type="spellStart"/>
      <w:r w:rsidR="00CA7E7E" w:rsidRPr="00696F7C">
        <w:rPr>
          <w:rFonts w:ascii="Times New Roman" w:hAnsi="Times New Roman" w:cs="Times New Roman"/>
          <w:color w:val="000000"/>
          <w:sz w:val="20"/>
          <w:szCs w:val="20"/>
          <w:lang w:val="en-US"/>
        </w:rPr>
        <w:t>Wretman</w:t>
      </w:r>
      <w:proofErr w:type="spellEnd"/>
      <w:r w:rsidR="00CA7E7E" w:rsidRPr="00696F7C">
        <w:rPr>
          <w:rFonts w:ascii="Times New Roman" w:hAnsi="Times New Roman" w:cs="Times New Roman"/>
          <w:color w:val="000000"/>
          <w:sz w:val="20"/>
          <w:szCs w:val="20"/>
          <w:lang w:val="en-US"/>
        </w:rPr>
        <w:t>, 1997) to look at this type of allocation is to rewrite it as:</w:t>
      </w:r>
    </w:p>
    <w:p w:rsidR="00CA7E7E" w:rsidRDefault="00CA7E7E" w:rsidP="00CA7E7E">
      <w:pPr>
        <w:autoSpaceDE w:val="0"/>
        <w:autoSpaceDN w:val="0"/>
        <w:adjustRightInd w:val="0"/>
        <w:spacing w:after="0" w:line="240" w:lineRule="auto"/>
        <w:rPr>
          <w:rFonts w:ascii="Helv" w:hAnsi="Helv" w:cs="Helv"/>
          <w:color w:val="000000"/>
          <w:sz w:val="20"/>
          <w:szCs w:val="20"/>
          <w:lang w:val="en-US"/>
        </w:rPr>
      </w:pPr>
    </w:p>
    <w:p w:rsidR="00CA7E7E" w:rsidRDefault="00CA7E7E" w:rsidP="00CA7E7E">
      <w:pPr>
        <w:autoSpaceDE w:val="0"/>
        <w:autoSpaceDN w:val="0"/>
        <w:adjustRightInd w:val="0"/>
        <w:spacing w:after="0" w:line="240" w:lineRule="auto"/>
        <w:rPr>
          <w:rFonts w:ascii="Helv" w:hAnsi="Helv" w:cs="Helv"/>
          <w:color w:val="000000"/>
          <w:sz w:val="20"/>
          <w:szCs w:val="20"/>
          <w:lang w:val="en-US"/>
        </w:rPr>
      </w:pPr>
      <w:r>
        <w:rPr>
          <w:rFonts w:ascii="Helv" w:hAnsi="Helv" w:cs="Helv"/>
          <w:noProof/>
          <w:color w:val="000000"/>
          <w:sz w:val="20"/>
          <w:szCs w:val="20"/>
          <w:lang w:val="en-US"/>
        </w:rPr>
        <w:drawing>
          <wp:inline distT="0" distB="0" distL="0" distR="0">
            <wp:extent cx="914400" cy="2571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914400" cy="257175"/>
                    </a:xfrm>
                    <a:prstGeom prst="rect">
                      <a:avLst/>
                    </a:prstGeom>
                    <a:noFill/>
                    <a:ln w="9525">
                      <a:noFill/>
                      <a:miter lim="800000"/>
                      <a:headEnd/>
                      <a:tailEnd/>
                    </a:ln>
                  </pic:spPr>
                </pic:pic>
              </a:graphicData>
            </a:graphic>
          </wp:inline>
        </w:drawing>
      </w:r>
      <w:r>
        <w:rPr>
          <w:rFonts w:ascii="Helv" w:hAnsi="Helv" w:cs="Helv"/>
          <w:color w:val="000000"/>
          <w:sz w:val="20"/>
          <w:szCs w:val="20"/>
          <w:lang w:val="en-US"/>
        </w:rPr>
        <w:t xml:space="preserve">  </w:t>
      </w:r>
    </w:p>
    <w:p w:rsidR="00CA7E7E" w:rsidRDefault="00CA7E7E" w:rsidP="00CA7E7E">
      <w:pPr>
        <w:autoSpaceDE w:val="0"/>
        <w:autoSpaceDN w:val="0"/>
        <w:adjustRightInd w:val="0"/>
        <w:spacing w:after="0" w:line="240" w:lineRule="auto"/>
        <w:rPr>
          <w:rFonts w:ascii="Helv" w:hAnsi="Helv" w:cs="Helv"/>
          <w:color w:val="000000"/>
          <w:sz w:val="20"/>
          <w:szCs w:val="20"/>
          <w:lang w:val="en-US"/>
        </w:rPr>
      </w:pP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696F7C">
        <w:rPr>
          <w:rFonts w:ascii="Times New Roman" w:hAnsi="Times New Roman" w:cs="Times New Roman"/>
          <w:color w:val="000000"/>
          <w:sz w:val="20"/>
          <w:szCs w:val="20"/>
          <w:lang w:val="en-US"/>
        </w:rPr>
        <w:t>where</w:t>
      </w:r>
      <w:proofErr w:type="gramEnd"/>
      <w:r w:rsidRPr="00696F7C">
        <w:rPr>
          <w:rFonts w:ascii="Times New Roman" w:hAnsi="Times New Roman" w:cs="Times New Roman"/>
          <w:color w:val="000000"/>
          <w:sz w:val="20"/>
          <w:szCs w:val="20"/>
          <w:lang w:val="en-US"/>
        </w:rPr>
        <w:t xml:space="preserve"> </w:t>
      </w:r>
      <w:r w:rsidRPr="00696F7C">
        <w:rPr>
          <w:rFonts w:ascii="Times New Roman" w:hAnsi="Times New Roman" w:cs="Times New Roman"/>
          <w:noProof/>
          <w:color w:val="000000"/>
          <w:sz w:val="20"/>
          <w:szCs w:val="20"/>
          <w:lang w:val="en-US"/>
        </w:rPr>
        <w:drawing>
          <wp:inline distT="0" distB="0" distL="0" distR="0">
            <wp:extent cx="266700" cy="23812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696F7C">
        <w:rPr>
          <w:rFonts w:ascii="Times New Roman" w:hAnsi="Times New Roman" w:cs="Times New Roman"/>
          <w:color w:val="000000"/>
          <w:sz w:val="20"/>
          <w:szCs w:val="20"/>
          <w:lang w:val="en-US"/>
        </w:rPr>
        <w:t xml:space="preserve">  is some average size measure of the elements in strata </w:t>
      </w:r>
      <w:r w:rsidRPr="00696F7C">
        <w:rPr>
          <w:rFonts w:ascii="Times New Roman" w:hAnsi="Times New Roman" w:cs="Times New Roman"/>
          <w:i/>
          <w:iCs/>
          <w:color w:val="000000"/>
          <w:sz w:val="20"/>
          <w:szCs w:val="20"/>
          <w:lang w:val="en-US"/>
        </w:rPr>
        <w:t>h</w:t>
      </w:r>
      <w:r w:rsidRPr="00696F7C">
        <w:rPr>
          <w:rFonts w:ascii="Times New Roman" w:hAnsi="Times New Roman" w:cs="Times New Roman"/>
          <w:color w:val="000000"/>
          <w:sz w:val="20"/>
          <w:szCs w:val="20"/>
          <w:lang w:val="en-US"/>
        </w:rPr>
        <w:t xml:space="preserve">.  The size measure was chosen to be the average (median) turnover in the universe for each stratum. </w:t>
      </w: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r w:rsidRPr="00696F7C">
        <w:rPr>
          <w:rFonts w:ascii="Times New Roman" w:hAnsi="Times New Roman" w:cs="Times New Roman"/>
          <w:color w:val="000000"/>
          <w:sz w:val="20"/>
          <w:szCs w:val="20"/>
          <w:lang w:val="en-US"/>
        </w:rPr>
        <w:t xml:space="preserve">The Neyman allocation macro was used to implement the power allocation, to ensure certain constraints could be imposed, such as minimum sample sizes and taking a census of all large businesses. The strata level estimates of the population variances were set to: </w:t>
      </w:r>
    </w:p>
    <w:p w:rsidR="00CA7E7E" w:rsidRDefault="00CA7E7E" w:rsidP="00CA7E7E">
      <w:pPr>
        <w:autoSpaceDE w:val="0"/>
        <w:autoSpaceDN w:val="0"/>
        <w:adjustRightInd w:val="0"/>
        <w:spacing w:after="0" w:line="240" w:lineRule="auto"/>
        <w:rPr>
          <w:rFonts w:ascii="Helv" w:hAnsi="Helv" w:cs="Helv"/>
          <w:color w:val="000000"/>
          <w:sz w:val="20"/>
          <w:szCs w:val="20"/>
          <w:lang w:val="en-US"/>
        </w:rPr>
      </w:pPr>
    </w:p>
    <w:p w:rsidR="00CA7E7E" w:rsidRDefault="00CA7E7E" w:rsidP="00CA7E7E">
      <w:pPr>
        <w:autoSpaceDE w:val="0"/>
        <w:autoSpaceDN w:val="0"/>
        <w:adjustRightInd w:val="0"/>
        <w:spacing w:after="0" w:line="240" w:lineRule="auto"/>
        <w:rPr>
          <w:rFonts w:ascii="Helv" w:hAnsi="Helv" w:cs="Helv"/>
          <w:color w:val="000000"/>
          <w:sz w:val="20"/>
          <w:szCs w:val="20"/>
          <w:lang w:val="en-US"/>
        </w:rPr>
      </w:pPr>
      <w:r>
        <w:rPr>
          <w:rFonts w:ascii="Helv" w:hAnsi="Helv" w:cs="Helv"/>
          <w:noProof/>
          <w:color w:val="000000"/>
          <w:sz w:val="20"/>
          <w:szCs w:val="20"/>
          <w:lang w:val="en-US"/>
        </w:rPr>
        <w:drawing>
          <wp:inline distT="0" distB="0" distL="0" distR="0">
            <wp:extent cx="1143000" cy="4286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r>
        <w:rPr>
          <w:rFonts w:ascii="Helv" w:hAnsi="Helv" w:cs="Helv"/>
          <w:color w:val="000000"/>
          <w:sz w:val="20"/>
          <w:szCs w:val="20"/>
          <w:lang w:val="en-US"/>
        </w:rPr>
        <w:t xml:space="preserve">  </w:t>
      </w: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r w:rsidRPr="00696F7C">
        <w:rPr>
          <w:rFonts w:ascii="Times New Roman" w:hAnsi="Times New Roman" w:cs="Times New Roman"/>
          <w:color w:val="000000"/>
          <w:sz w:val="20"/>
          <w:szCs w:val="20"/>
          <w:lang w:val="en-US"/>
        </w:rPr>
        <w:t xml:space="preserve">This then means that as the usual Neyman allocation </w:t>
      </w:r>
      <w:proofErr w:type="gramStart"/>
      <w:r w:rsidRPr="00696F7C">
        <w:rPr>
          <w:rFonts w:ascii="Times New Roman" w:hAnsi="Times New Roman" w:cs="Times New Roman"/>
          <w:color w:val="000000"/>
          <w:sz w:val="20"/>
          <w:szCs w:val="20"/>
          <w:lang w:val="en-US"/>
        </w:rPr>
        <w:t xml:space="preserve">has </w:t>
      </w:r>
      <w:r w:rsidRPr="00696F7C">
        <w:rPr>
          <w:rFonts w:ascii="Times New Roman" w:hAnsi="Times New Roman" w:cs="Times New Roman"/>
          <w:noProof/>
          <w:color w:val="000000"/>
          <w:sz w:val="20"/>
          <w:szCs w:val="20"/>
          <w:lang w:val="en-US"/>
        </w:rPr>
        <w:drawing>
          <wp:inline distT="0" distB="0" distL="0" distR="0">
            <wp:extent cx="657225" cy="2286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proofErr w:type="gramEnd"/>
      <w:r w:rsidRPr="00696F7C">
        <w:rPr>
          <w:rFonts w:ascii="Times New Roman" w:hAnsi="Times New Roman" w:cs="Times New Roman"/>
          <w:color w:val="000000"/>
          <w:sz w:val="20"/>
          <w:szCs w:val="20"/>
          <w:lang w:val="en-US"/>
        </w:rPr>
        <w:t xml:space="preserve"> , we were effectively performing a power allocation with the macro.  The following constraints were applied to the allocation:</w:t>
      </w:r>
    </w:p>
    <w:p w:rsidR="00CA7E7E" w:rsidRPr="00696F7C" w:rsidRDefault="00CA7E7E" w:rsidP="00CA7E7E">
      <w:pPr>
        <w:autoSpaceDE w:val="0"/>
        <w:autoSpaceDN w:val="0"/>
        <w:adjustRightInd w:val="0"/>
        <w:spacing w:after="0" w:line="240" w:lineRule="auto"/>
        <w:rPr>
          <w:rFonts w:ascii="Times New Roman" w:hAnsi="Times New Roman" w:cs="Times New Roman"/>
          <w:color w:val="000000"/>
          <w:sz w:val="20"/>
          <w:szCs w:val="20"/>
          <w:lang w:val="en-US"/>
        </w:rPr>
      </w:pPr>
    </w:p>
    <w:p w:rsidR="00CA7E7E" w:rsidRPr="00696F7C" w:rsidRDefault="008E4FFF" w:rsidP="00CA7E7E">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lang w:val="en-US"/>
        </w:rPr>
      </w:pPr>
      <w:proofErr w:type="gramStart"/>
      <w:r>
        <w:rPr>
          <w:rFonts w:ascii="Times New Roman" w:hAnsi="Times New Roman" w:cs="Times New Roman"/>
          <w:color w:val="000000"/>
          <w:sz w:val="20"/>
          <w:szCs w:val="20"/>
          <w:lang w:val="en-US"/>
        </w:rPr>
        <w:t>m</w:t>
      </w:r>
      <w:r w:rsidR="00CA7E7E" w:rsidRPr="00696F7C">
        <w:rPr>
          <w:rFonts w:ascii="Times New Roman" w:hAnsi="Times New Roman" w:cs="Times New Roman"/>
          <w:color w:val="000000"/>
          <w:sz w:val="20"/>
          <w:szCs w:val="20"/>
          <w:lang w:val="en-US"/>
        </w:rPr>
        <w:t>edian</w:t>
      </w:r>
      <w:proofErr w:type="gramEnd"/>
      <w:r w:rsidR="00CA7E7E" w:rsidRPr="00696F7C">
        <w:rPr>
          <w:rFonts w:ascii="Times New Roman" w:hAnsi="Times New Roman" w:cs="Times New Roman"/>
          <w:color w:val="000000"/>
          <w:sz w:val="20"/>
          <w:szCs w:val="20"/>
          <w:lang w:val="en-US"/>
        </w:rPr>
        <w:t xml:space="preserve"> estimates of population variance were calculated using the average turnover on the IDBR.</w:t>
      </w:r>
    </w:p>
    <w:p w:rsidR="00CA7E7E" w:rsidRPr="00696F7C" w:rsidRDefault="008E4FFF" w:rsidP="00CA7E7E">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lang w:val="en-US"/>
        </w:rPr>
      </w:pPr>
      <w:proofErr w:type="gramStart"/>
      <w:r>
        <w:rPr>
          <w:rFonts w:ascii="Times New Roman" w:hAnsi="Times New Roman" w:cs="Times New Roman"/>
          <w:color w:val="000000"/>
          <w:sz w:val="20"/>
          <w:szCs w:val="20"/>
          <w:lang w:val="en-US"/>
        </w:rPr>
        <w:t>c</w:t>
      </w:r>
      <w:r w:rsidR="00CA7E7E" w:rsidRPr="00696F7C">
        <w:rPr>
          <w:rFonts w:ascii="Times New Roman" w:hAnsi="Times New Roman" w:cs="Times New Roman"/>
          <w:color w:val="000000"/>
          <w:sz w:val="20"/>
          <w:szCs w:val="20"/>
          <w:lang w:val="en-US"/>
        </w:rPr>
        <w:t>ensus</w:t>
      </w:r>
      <w:proofErr w:type="gramEnd"/>
      <w:r w:rsidR="00CA7E7E" w:rsidRPr="00696F7C">
        <w:rPr>
          <w:rFonts w:ascii="Times New Roman" w:hAnsi="Times New Roman" w:cs="Times New Roman"/>
          <w:color w:val="000000"/>
          <w:sz w:val="20"/>
          <w:szCs w:val="20"/>
          <w:lang w:val="en-US"/>
        </w:rPr>
        <w:t xml:space="preserve"> stratum were fully enumerated by setting the sample size to the population size.</w:t>
      </w:r>
    </w:p>
    <w:p w:rsidR="00CA7E7E" w:rsidRPr="00696F7C" w:rsidRDefault="008E4FFF" w:rsidP="00CA7E7E">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lang w:val="en-US"/>
        </w:rPr>
      </w:pPr>
      <w:proofErr w:type="gramStart"/>
      <w:r>
        <w:rPr>
          <w:rFonts w:ascii="Times New Roman" w:hAnsi="Times New Roman" w:cs="Times New Roman"/>
          <w:color w:val="000000"/>
          <w:sz w:val="20"/>
          <w:szCs w:val="20"/>
          <w:lang w:val="en-US"/>
        </w:rPr>
        <w:t>a</w:t>
      </w:r>
      <w:r w:rsidR="00CA7E7E" w:rsidRPr="00696F7C">
        <w:rPr>
          <w:rFonts w:ascii="Times New Roman" w:hAnsi="Times New Roman" w:cs="Times New Roman"/>
          <w:color w:val="000000"/>
          <w:sz w:val="20"/>
          <w:szCs w:val="20"/>
          <w:lang w:val="en-US"/>
        </w:rPr>
        <w:t>ll</w:t>
      </w:r>
      <w:proofErr w:type="gramEnd"/>
      <w:r w:rsidR="00CA7E7E" w:rsidRPr="00696F7C">
        <w:rPr>
          <w:rFonts w:ascii="Times New Roman" w:hAnsi="Times New Roman" w:cs="Times New Roman"/>
          <w:color w:val="000000"/>
          <w:sz w:val="20"/>
          <w:szCs w:val="20"/>
          <w:lang w:val="en-US"/>
        </w:rPr>
        <w:t xml:space="preserve"> strata with fewer than 5 businesses in the population were fully enumerated.</w:t>
      </w:r>
    </w:p>
    <w:p w:rsidR="00CA7E7E" w:rsidRPr="00696F7C" w:rsidRDefault="008E4FFF" w:rsidP="00CA7E7E">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w:t>
      </w:r>
      <w:r w:rsidR="00CA7E7E" w:rsidRPr="00696F7C">
        <w:rPr>
          <w:rFonts w:ascii="Times New Roman" w:hAnsi="Times New Roman" w:cs="Times New Roman"/>
          <w:color w:val="000000"/>
          <w:sz w:val="20"/>
          <w:szCs w:val="20"/>
          <w:lang w:val="en-US"/>
        </w:rPr>
        <w:t>or those strata with employment sizeband 100-999</w:t>
      </w:r>
      <w:r w:rsidR="00696F7C">
        <w:rPr>
          <w:rFonts w:ascii="Times New Roman" w:hAnsi="Times New Roman" w:cs="Times New Roman"/>
          <w:color w:val="000000"/>
          <w:sz w:val="20"/>
          <w:szCs w:val="20"/>
          <w:lang w:val="en-US"/>
        </w:rPr>
        <w:t xml:space="preserve"> (select services industries)</w:t>
      </w:r>
      <w:r w:rsidR="00CA7E7E" w:rsidRPr="00696F7C">
        <w:rPr>
          <w:rFonts w:ascii="Times New Roman" w:hAnsi="Times New Roman" w:cs="Times New Roman"/>
          <w:color w:val="000000"/>
          <w:sz w:val="20"/>
          <w:szCs w:val="20"/>
          <w:lang w:val="en-US"/>
        </w:rPr>
        <w:t>, the sampling fraction was fixed at 50%</w:t>
      </w:r>
    </w:p>
    <w:p w:rsidR="00CA7E7E" w:rsidRPr="00696F7C" w:rsidRDefault="00CA7E7E" w:rsidP="00696F7C">
      <w:pPr>
        <w:autoSpaceDE w:val="0"/>
        <w:autoSpaceDN w:val="0"/>
        <w:adjustRightInd w:val="0"/>
        <w:spacing w:after="0" w:line="240" w:lineRule="auto"/>
        <w:ind w:left="360"/>
        <w:rPr>
          <w:rFonts w:ascii="Times New Roman" w:hAnsi="Times New Roman" w:cs="Times New Roman"/>
          <w:color w:val="000000"/>
          <w:sz w:val="20"/>
          <w:szCs w:val="20"/>
          <w:lang w:val="en-US"/>
        </w:rPr>
      </w:pPr>
    </w:p>
    <w:p w:rsidR="00CA7E7E" w:rsidRDefault="00CA7E7E" w:rsidP="00CA7E7E">
      <w:pPr>
        <w:spacing w:line="240" w:lineRule="auto"/>
        <w:rPr>
          <w:rFonts w:ascii="Times New Roman" w:hAnsi="Times New Roman" w:cs="Times New Roman"/>
          <w:color w:val="000000"/>
          <w:sz w:val="20"/>
          <w:szCs w:val="20"/>
          <w:lang w:val="en-US"/>
        </w:rPr>
      </w:pPr>
      <w:r w:rsidRPr="00696F7C">
        <w:rPr>
          <w:rFonts w:ascii="Times New Roman" w:hAnsi="Times New Roman" w:cs="Times New Roman"/>
          <w:color w:val="000000"/>
          <w:sz w:val="20"/>
          <w:szCs w:val="20"/>
          <w:lang w:val="en-US"/>
        </w:rPr>
        <w:t>The power allocation macro was run twice after checking the outputs from the first run. After the first run, strata with sampling fractions larger than 0.75 were fully enumerated and all others were constrained to have a maximum sampling fraction of 0.5. The allocation was then run again.</w:t>
      </w:r>
      <w:r w:rsidR="00696F7C">
        <w:rPr>
          <w:rFonts w:ascii="Times New Roman" w:hAnsi="Times New Roman" w:cs="Times New Roman"/>
          <w:color w:val="000000"/>
          <w:sz w:val="20"/>
          <w:szCs w:val="20"/>
          <w:lang w:val="en-US"/>
        </w:rPr>
        <w:t xml:space="preserve"> This is to avoid oversampling, where businesses are dropped by the survey and then picked up again shortly in the next couple of years.</w:t>
      </w:r>
    </w:p>
    <w:p w:rsidR="00696F7C" w:rsidRDefault="00696F7C" w:rsidP="00CA7E7E">
      <w:pPr>
        <w:spacing w:line="240" w:lineRule="auto"/>
        <w:rPr>
          <w:rFonts w:ascii="Times New Roman" w:hAnsi="Times New Roman" w:cs="Times New Roman"/>
          <w:color w:val="000000"/>
          <w:sz w:val="20"/>
          <w:szCs w:val="20"/>
          <w:lang w:val="en-US"/>
        </w:rPr>
      </w:pPr>
    </w:p>
    <w:p w:rsidR="00696F7C" w:rsidRDefault="00696F7C" w:rsidP="00CA7E7E">
      <w:pPr>
        <w:spacing w:line="240" w:lineRule="auto"/>
        <w:rPr>
          <w:rFonts w:ascii="Times New Roman" w:hAnsi="Times New Roman" w:cs="Times New Roman"/>
          <w:b/>
          <w:color w:val="000000"/>
          <w:sz w:val="24"/>
          <w:szCs w:val="24"/>
          <w:lang w:val="en-US"/>
        </w:rPr>
      </w:pPr>
      <w:r w:rsidRPr="00696F7C">
        <w:rPr>
          <w:rFonts w:ascii="Times New Roman" w:hAnsi="Times New Roman" w:cs="Times New Roman"/>
          <w:b/>
          <w:color w:val="000000"/>
          <w:sz w:val="24"/>
          <w:szCs w:val="24"/>
          <w:lang w:val="en-US"/>
        </w:rPr>
        <w:t>4.2 Quality of the estimates</w:t>
      </w:r>
    </w:p>
    <w:p w:rsidR="00696F7C" w:rsidRPr="00696F7C" w:rsidRDefault="00696F7C" w:rsidP="00696F7C">
      <w:pPr>
        <w:spacing w:line="240" w:lineRule="auto"/>
        <w:rPr>
          <w:rFonts w:ascii="Times New Roman" w:hAnsi="Times New Roman" w:cs="Times New Roman"/>
          <w:sz w:val="20"/>
          <w:szCs w:val="20"/>
        </w:rPr>
      </w:pPr>
      <w:r>
        <w:rPr>
          <w:rFonts w:ascii="Times New Roman" w:hAnsi="Times New Roman" w:cs="Times New Roman"/>
          <w:sz w:val="20"/>
          <w:szCs w:val="20"/>
        </w:rPr>
        <w:t xml:space="preserve">To test the performance of the chosen allocation, it was applied to the past </w:t>
      </w:r>
      <w:r w:rsidR="008E4FFF">
        <w:rPr>
          <w:rFonts w:ascii="Times New Roman" w:hAnsi="Times New Roman" w:cs="Times New Roman"/>
          <w:sz w:val="20"/>
          <w:szCs w:val="20"/>
        </w:rPr>
        <w:t>3</w:t>
      </w:r>
      <w:r>
        <w:rPr>
          <w:rFonts w:ascii="Times New Roman" w:hAnsi="Times New Roman" w:cs="Times New Roman"/>
          <w:sz w:val="20"/>
          <w:szCs w:val="20"/>
        </w:rPr>
        <w:t xml:space="preserve"> years of data (2012-2014) and then compared with the current allocation. This enabled us to assess the impact on the quality of the estimates (CVs). The following rules were followed:</w:t>
      </w:r>
    </w:p>
    <w:p w:rsidR="00696F7C" w:rsidRPr="00696F7C" w:rsidRDefault="008E4FFF" w:rsidP="00696F7C">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w:t>
      </w:r>
      <w:r w:rsidR="00696F7C">
        <w:rPr>
          <w:rFonts w:ascii="Times New Roman" w:hAnsi="Times New Roman" w:cs="Times New Roman"/>
          <w:color w:val="000000"/>
          <w:sz w:val="20"/>
          <w:szCs w:val="20"/>
          <w:lang w:val="en-US"/>
        </w:rPr>
        <w:t>f the stratum</w:t>
      </w:r>
      <w:r w:rsidR="00696F7C" w:rsidRPr="00696F7C">
        <w:rPr>
          <w:rFonts w:ascii="Times New Roman" w:hAnsi="Times New Roman" w:cs="Times New Roman"/>
          <w:color w:val="000000"/>
          <w:sz w:val="20"/>
          <w:szCs w:val="20"/>
          <w:lang w:val="en-US"/>
        </w:rPr>
        <w:t xml:space="preserve"> was fully enumerated in the allocation output then </w:t>
      </w:r>
      <w:r w:rsidR="00696F7C">
        <w:rPr>
          <w:rFonts w:ascii="Times New Roman" w:hAnsi="Times New Roman" w:cs="Times New Roman"/>
          <w:color w:val="000000"/>
          <w:sz w:val="20"/>
          <w:szCs w:val="20"/>
          <w:lang w:val="en-US"/>
        </w:rPr>
        <w:t>it would be</w:t>
      </w:r>
      <w:r w:rsidR="00696F7C" w:rsidRPr="00696F7C">
        <w:rPr>
          <w:rFonts w:ascii="Times New Roman" w:hAnsi="Times New Roman" w:cs="Times New Roman"/>
          <w:color w:val="000000"/>
          <w:sz w:val="20"/>
          <w:szCs w:val="20"/>
          <w:lang w:val="en-US"/>
        </w:rPr>
        <w:t xml:space="preserve"> fully enumerated in testing</w:t>
      </w:r>
    </w:p>
    <w:p w:rsidR="00696F7C" w:rsidRPr="00696F7C" w:rsidRDefault="008E4FFF" w:rsidP="00696F7C">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w:t>
      </w:r>
      <w:r w:rsidR="00696F7C" w:rsidRPr="00696F7C">
        <w:rPr>
          <w:rFonts w:ascii="Times New Roman" w:hAnsi="Times New Roman" w:cs="Times New Roman"/>
          <w:color w:val="000000"/>
          <w:sz w:val="20"/>
          <w:szCs w:val="20"/>
          <w:lang w:val="en-US"/>
        </w:rPr>
        <w:t>f t</w:t>
      </w:r>
      <w:r w:rsidR="00696F7C">
        <w:rPr>
          <w:rFonts w:ascii="Times New Roman" w:hAnsi="Times New Roman" w:cs="Times New Roman"/>
          <w:color w:val="000000"/>
          <w:sz w:val="20"/>
          <w:szCs w:val="20"/>
          <w:lang w:val="en-US"/>
        </w:rPr>
        <w:t xml:space="preserve">he allocated sample in a cell was larger than the </w:t>
      </w:r>
      <w:r w:rsidR="00696F7C" w:rsidRPr="00696F7C">
        <w:rPr>
          <w:rFonts w:ascii="Times New Roman" w:hAnsi="Times New Roman" w:cs="Times New Roman"/>
          <w:color w:val="000000"/>
          <w:sz w:val="20"/>
          <w:szCs w:val="20"/>
          <w:lang w:val="en-US"/>
        </w:rPr>
        <w:t>population size</w:t>
      </w:r>
      <w:r w:rsidR="00696F7C">
        <w:rPr>
          <w:rFonts w:ascii="Times New Roman" w:hAnsi="Times New Roman" w:cs="Times New Roman"/>
          <w:color w:val="000000"/>
          <w:sz w:val="20"/>
          <w:szCs w:val="20"/>
          <w:lang w:val="en-US"/>
        </w:rPr>
        <w:t xml:space="preserve"> in that year then that cell was</w:t>
      </w:r>
      <w:r w:rsidR="00696F7C" w:rsidRPr="00696F7C">
        <w:rPr>
          <w:rFonts w:ascii="Times New Roman" w:hAnsi="Times New Roman" w:cs="Times New Roman"/>
          <w:color w:val="000000"/>
          <w:sz w:val="20"/>
          <w:szCs w:val="20"/>
          <w:lang w:val="en-US"/>
        </w:rPr>
        <w:t xml:space="preserve"> be fully enumerated in testing</w:t>
      </w:r>
    </w:p>
    <w:p w:rsidR="00696F7C" w:rsidRPr="00696F7C" w:rsidRDefault="008E4FFF" w:rsidP="00696F7C">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o</w:t>
      </w:r>
      <w:r w:rsidR="00696F7C">
        <w:rPr>
          <w:rFonts w:ascii="Times New Roman" w:hAnsi="Times New Roman" w:cs="Times New Roman"/>
          <w:color w:val="000000"/>
          <w:sz w:val="20"/>
          <w:szCs w:val="20"/>
          <w:lang w:val="en-US"/>
        </w:rPr>
        <w:t>therwise</w:t>
      </w:r>
      <w:r w:rsidR="00696F7C" w:rsidRPr="00696F7C">
        <w:rPr>
          <w:rFonts w:ascii="Times New Roman" w:hAnsi="Times New Roman" w:cs="Times New Roman"/>
          <w:color w:val="000000"/>
          <w:sz w:val="20"/>
          <w:szCs w:val="20"/>
          <w:lang w:val="en-US"/>
        </w:rPr>
        <w:t xml:space="preserve"> </w:t>
      </w:r>
      <w:r w:rsidR="00696F7C">
        <w:rPr>
          <w:rFonts w:ascii="Times New Roman" w:hAnsi="Times New Roman" w:cs="Times New Roman"/>
          <w:color w:val="000000"/>
          <w:sz w:val="20"/>
          <w:szCs w:val="20"/>
          <w:lang w:val="en-US"/>
        </w:rPr>
        <w:t xml:space="preserve">the </w:t>
      </w:r>
      <w:r w:rsidR="00696F7C" w:rsidRPr="00696F7C">
        <w:rPr>
          <w:rFonts w:ascii="Times New Roman" w:hAnsi="Times New Roman" w:cs="Times New Roman"/>
          <w:color w:val="000000"/>
          <w:sz w:val="20"/>
          <w:szCs w:val="20"/>
          <w:lang w:val="en-US"/>
        </w:rPr>
        <w:t xml:space="preserve">stratum sample size </w:t>
      </w:r>
      <w:r w:rsidR="00696F7C">
        <w:rPr>
          <w:rFonts w:ascii="Times New Roman" w:hAnsi="Times New Roman" w:cs="Times New Roman"/>
          <w:color w:val="000000"/>
          <w:sz w:val="20"/>
          <w:szCs w:val="20"/>
          <w:lang w:val="en-US"/>
        </w:rPr>
        <w:t xml:space="preserve">was set </w:t>
      </w:r>
      <w:r w:rsidR="00696F7C" w:rsidRPr="00696F7C">
        <w:rPr>
          <w:rFonts w:ascii="Times New Roman" w:hAnsi="Times New Roman" w:cs="Times New Roman"/>
          <w:color w:val="000000"/>
          <w:sz w:val="20"/>
          <w:szCs w:val="20"/>
          <w:lang w:val="en-US"/>
        </w:rPr>
        <w:t>to the allocated sample size</w:t>
      </w:r>
    </w:p>
    <w:p w:rsidR="00696F7C" w:rsidRDefault="00696F7C" w:rsidP="00696F7C">
      <w:pPr>
        <w:autoSpaceDE w:val="0"/>
        <w:autoSpaceDN w:val="0"/>
        <w:adjustRightInd w:val="0"/>
        <w:spacing w:after="0" w:line="240" w:lineRule="auto"/>
        <w:rPr>
          <w:rFonts w:ascii="Helv" w:hAnsi="Helv" w:cs="Helv"/>
          <w:color w:val="000000"/>
          <w:sz w:val="20"/>
          <w:szCs w:val="20"/>
          <w:lang w:val="en-US"/>
        </w:rPr>
      </w:pPr>
    </w:p>
    <w:p w:rsidR="00696F7C" w:rsidRPr="00696F7C" w:rsidRDefault="00696F7C" w:rsidP="00696F7C">
      <w:pPr>
        <w:autoSpaceDE w:val="0"/>
        <w:autoSpaceDN w:val="0"/>
        <w:adjustRightInd w:val="0"/>
        <w:spacing w:after="0" w:line="240" w:lineRule="auto"/>
        <w:rPr>
          <w:rFonts w:ascii="Times New Roman" w:hAnsi="Times New Roman" w:cs="Times New Roman"/>
          <w:color w:val="000000"/>
          <w:sz w:val="20"/>
          <w:szCs w:val="20"/>
          <w:lang w:val="en-US"/>
        </w:rPr>
      </w:pPr>
      <w:r w:rsidRPr="00696F7C">
        <w:rPr>
          <w:rFonts w:ascii="Times New Roman" w:hAnsi="Times New Roman" w:cs="Times New Roman"/>
          <w:color w:val="000000"/>
          <w:sz w:val="20"/>
          <w:szCs w:val="20"/>
          <w:lang w:val="en-US"/>
        </w:rPr>
        <w:t xml:space="preserve">Note: the CVs when using the new allocation were calculated assuming 100% response, however current CVs include non-response. </w:t>
      </w:r>
    </w:p>
    <w:p w:rsidR="00E14760" w:rsidRDefault="00E14760" w:rsidP="00DD13C3">
      <w:pPr>
        <w:spacing w:line="240" w:lineRule="auto"/>
        <w:rPr>
          <w:rFonts w:ascii="Times New Roman" w:hAnsi="Times New Roman" w:cs="Times New Roman"/>
          <w:b/>
          <w:sz w:val="24"/>
          <w:szCs w:val="24"/>
        </w:rPr>
      </w:pPr>
    </w:p>
    <w:p w:rsidR="003B7804" w:rsidRPr="007D0962" w:rsidRDefault="00AE41CA" w:rsidP="007D09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9F2E9C">
        <w:rPr>
          <w:rFonts w:ascii="Times New Roman" w:hAnsi="Times New Roman" w:cs="Times New Roman"/>
          <w:b/>
          <w:sz w:val="24"/>
          <w:szCs w:val="24"/>
        </w:rPr>
        <w:t>.</w:t>
      </w:r>
      <w:r w:rsidR="003B7804" w:rsidRPr="007D0962">
        <w:rPr>
          <w:rFonts w:ascii="Times New Roman" w:hAnsi="Times New Roman" w:cs="Times New Roman"/>
          <w:b/>
          <w:sz w:val="24"/>
          <w:szCs w:val="24"/>
        </w:rPr>
        <w:t xml:space="preserve"> R</w:t>
      </w:r>
      <w:r w:rsidR="00696F7C">
        <w:rPr>
          <w:rFonts w:ascii="Times New Roman" w:hAnsi="Times New Roman" w:cs="Times New Roman"/>
          <w:b/>
          <w:sz w:val="24"/>
          <w:szCs w:val="24"/>
        </w:rPr>
        <w:t>esults</w:t>
      </w:r>
    </w:p>
    <w:p w:rsidR="00ED230C" w:rsidRDefault="009F2E9C" w:rsidP="00ED230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total, 54,000 businesses were selected in Engla</w:t>
      </w:r>
      <w:r w:rsidR="00A17545">
        <w:rPr>
          <w:rFonts w:ascii="Times New Roman" w:hAnsi="Times New Roman" w:cs="Times New Roman"/>
          <w:color w:val="000000"/>
          <w:sz w:val="20"/>
          <w:szCs w:val="20"/>
        </w:rPr>
        <w:t>nd and Wales and a further 8,091</w:t>
      </w:r>
      <w:r>
        <w:rPr>
          <w:rFonts w:ascii="Times New Roman" w:hAnsi="Times New Roman" w:cs="Times New Roman"/>
          <w:color w:val="000000"/>
          <w:sz w:val="20"/>
          <w:szCs w:val="20"/>
        </w:rPr>
        <w:t xml:space="preserve"> businesses were selected in Scotland. </w:t>
      </w:r>
    </w:p>
    <w:p w:rsidR="00ED230C" w:rsidRDefault="00ED230C" w:rsidP="00ED230C">
      <w:pPr>
        <w:autoSpaceDE w:val="0"/>
        <w:autoSpaceDN w:val="0"/>
        <w:adjustRightInd w:val="0"/>
        <w:spacing w:after="0" w:line="240" w:lineRule="auto"/>
        <w:rPr>
          <w:rFonts w:ascii="Times New Roman" w:hAnsi="Times New Roman" w:cs="Times New Roman"/>
          <w:color w:val="000000"/>
          <w:sz w:val="20"/>
          <w:szCs w:val="20"/>
        </w:rPr>
      </w:pPr>
    </w:p>
    <w:p w:rsidR="00ED230C" w:rsidRDefault="00A17545" w:rsidP="00ED230C">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Figure 5-1 shows the difference</w:t>
      </w:r>
      <w:r w:rsidR="00ED230C">
        <w:rPr>
          <w:rFonts w:ascii="Times New Roman" w:hAnsi="Times New Roman" w:cs="Times New Roman"/>
          <w:color w:val="000000"/>
          <w:sz w:val="20"/>
          <w:szCs w:val="20"/>
        </w:rPr>
        <w:t xml:space="preserve"> in the current ABS sample size per SIC section and the new proposed sample size. Many of the sample counts remain </w:t>
      </w:r>
      <w:r w:rsidR="00350A91">
        <w:rPr>
          <w:rFonts w:ascii="Times New Roman" w:hAnsi="Times New Roman" w:cs="Times New Roman"/>
          <w:color w:val="000000"/>
          <w:sz w:val="20"/>
          <w:szCs w:val="20"/>
        </w:rPr>
        <w:t>similar; however there are some larger differences in some of the sections. The sample size in the manufacturing sector has increased from 7,800 to nearly 14,000 bus</w:t>
      </w:r>
      <w:r w:rsidR="001E07D3">
        <w:rPr>
          <w:rFonts w:ascii="Times New Roman" w:hAnsi="Times New Roman" w:cs="Times New Roman"/>
          <w:color w:val="000000"/>
          <w:sz w:val="20"/>
          <w:szCs w:val="20"/>
        </w:rPr>
        <w:t>inesses. The sample size in</w:t>
      </w:r>
      <w:r w:rsidR="00350A91">
        <w:rPr>
          <w:rFonts w:ascii="Times New Roman" w:hAnsi="Times New Roman" w:cs="Times New Roman"/>
          <w:color w:val="000000"/>
          <w:sz w:val="20"/>
          <w:szCs w:val="20"/>
        </w:rPr>
        <w:t xml:space="preserve"> the construction </w:t>
      </w:r>
      <w:r w:rsidR="001E07D3">
        <w:rPr>
          <w:rFonts w:ascii="Times New Roman" w:hAnsi="Times New Roman" w:cs="Times New Roman"/>
          <w:color w:val="000000"/>
          <w:sz w:val="20"/>
          <w:szCs w:val="20"/>
        </w:rPr>
        <w:t xml:space="preserve">sector has decreased from 7,600 to around 4,400, and the sample in the professional, </w:t>
      </w:r>
      <w:r w:rsidR="00350A91">
        <w:rPr>
          <w:rFonts w:ascii="Times New Roman" w:hAnsi="Times New Roman" w:cs="Times New Roman"/>
          <w:color w:val="000000"/>
          <w:sz w:val="20"/>
          <w:szCs w:val="20"/>
        </w:rPr>
        <w:t>scientific and technical</w:t>
      </w:r>
      <w:r w:rsidR="001E07D3">
        <w:rPr>
          <w:rFonts w:ascii="Times New Roman" w:hAnsi="Times New Roman" w:cs="Times New Roman"/>
          <w:color w:val="000000"/>
          <w:sz w:val="20"/>
          <w:szCs w:val="20"/>
        </w:rPr>
        <w:t xml:space="preserve"> sector has decreased from around 7,800 to 5,200. </w:t>
      </w:r>
    </w:p>
    <w:p w:rsidR="00ED230C" w:rsidRDefault="00ED230C" w:rsidP="00ED230C">
      <w:pPr>
        <w:autoSpaceDE w:val="0"/>
        <w:autoSpaceDN w:val="0"/>
        <w:adjustRightInd w:val="0"/>
        <w:spacing w:after="0" w:line="240" w:lineRule="auto"/>
        <w:rPr>
          <w:rFonts w:ascii="Times New Roman" w:hAnsi="Times New Roman" w:cs="Times New Roman"/>
          <w:color w:val="000000"/>
          <w:sz w:val="20"/>
          <w:szCs w:val="20"/>
        </w:rPr>
      </w:pPr>
    </w:p>
    <w:p w:rsidR="00ED230C" w:rsidRPr="00A32816" w:rsidRDefault="00ED230C" w:rsidP="00ED230C">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Figure 5</w:t>
      </w:r>
      <w:r w:rsidRPr="00A32816">
        <w:rPr>
          <w:rFonts w:ascii="Times New Roman" w:hAnsi="Times New Roman" w:cs="Times New Roman"/>
          <w:b/>
          <w:color w:val="000000"/>
          <w:sz w:val="20"/>
          <w:szCs w:val="20"/>
        </w:rPr>
        <w:t>-1</w:t>
      </w:r>
      <w:r w:rsidRPr="00A32816">
        <w:rPr>
          <w:rFonts w:ascii="Times New Roman" w:hAnsi="Times New Roman" w:cs="Times New Roman"/>
          <w:b/>
          <w:color w:val="000000"/>
          <w:sz w:val="20"/>
          <w:szCs w:val="20"/>
        </w:rPr>
        <w:br/>
      </w:r>
      <w:r>
        <w:rPr>
          <w:rFonts w:ascii="Times New Roman" w:hAnsi="Times New Roman" w:cs="Times New Roman"/>
          <w:b/>
          <w:color w:val="000000"/>
          <w:sz w:val="20"/>
          <w:szCs w:val="20"/>
        </w:rPr>
        <w:t>Comparison between current and new sample sizes per SIC section</w:t>
      </w:r>
    </w:p>
    <w:p w:rsidR="00ED230C" w:rsidRDefault="00ED230C" w:rsidP="006B083E">
      <w:pPr>
        <w:autoSpaceDE w:val="0"/>
        <w:autoSpaceDN w:val="0"/>
        <w:adjustRightInd w:val="0"/>
        <w:spacing w:after="0" w:line="240" w:lineRule="auto"/>
        <w:rPr>
          <w:rFonts w:ascii="Times New Roman" w:hAnsi="Times New Roman" w:cs="Times New Roman"/>
          <w:color w:val="000000"/>
          <w:sz w:val="20"/>
          <w:szCs w:val="20"/>
        </w:rPr>
      </w:pPr>
    </w:p>
    <w:p w:rsidR="009F2E9C" w:rsidRDefault="009F2E9C" w:rsidP="006B083E">
      <w:pPr>
        <w:autoSpaceDE w:val="0"/>
        <w:autoSpaceDN w:val="0"/>
        <w:adjustRightInd w:val="0"/>
        <w:spacing w:after="0" w:line="240" w:lineRule="auto"/>
        <w:rPr>
          <w:rFonts w:ascii="Times New Roman" w:hAnsi="Times New Roman" w:cs="Times New Roman"/>
          <w:color w:val="000000"/>
          <w:sz w:val="20"/>
          <w:szCs w:val="20"/>
        </w:rPr>
      </w:pPr>
    </w:p>
    <w:p w:rsidR="009F2E9C" w:rsidRDefault="009F2E9C" w:rsidP="006B083E">
      <w:pPr>
        <w:autoSpaceDE w:val="0"/>
        <w:autoSpaceDN w:val="0"/>
        <w:adjustRightInd w:val="0"/>
        <w:spacing w:after="0" w:line="240" w:lineRule="auto"/>
        <w:rPr>
          <w:rFonts w:ascii="Times New Roman" w:hAnsi="Times New Roman" w:cs="Times New Roman"/>
          <w:color w:val="000000"/>
          <w:sz w:val="20"/>
          <w:szCs w:val="20"/>
        </w:rPr>
      </w:pPr>
    </w:p>
    <w:p w:rsidR="009F2E9C" w:rsidRDefault="009F2E9C" w:rsidP="006B083E">
      <w:pPr>
        <w:autoSpaceDE w:val="0"/>
        <w:autoSpaceDN w:val="0"/>
        <w:adjustRightInd w:val="0"/>
        <w:spacing w:after="0" w:line="240" w:lineRule="auto"/>
        <w:rPr>
          <w:rFonts w:ascii="Times New Roman" w:hAnsi="Times New Roman" w:cs="Times New Roman"/>
          <w:color w:val="000000"/>
          <w:sz w:val="20"/>
          <w:szCs w:val="20"/>
        </w:rPr>
      </w:pPr>
      <w:r w:rsidRPr="009F2E9C">
        <w:rPr>
          <w:rFonts w:ascii="Times New Roman" w:hAnsi="Times New Roman" w:cs="Times New Roman"/>
          <w:noProof/>
          <w:color w:val="000000"/>
          <w:sz w:val="20"/>
          <w:szCs w:val="20"/>
          <w:lang w:val="en-US"/>
        </w:rPr>
        <w:lastRenderedPageBreak/>
        <w:drawing>
          <wp:inline distT="0" distB="0" distL="0" distR="0">
            <wp:extent cx="5410200" cy="285750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15" cstate="print"/>
                    <a:srcRect/>
                    <a:stretch>
                      <a:fillRect/>
                    </a:stretch>
                  </pic:blipFill>
                  <pic:spPr bwMode="auto">
                    <a:xfrm>
                      <a:off x="0" y="0"/>
                      <a:ext cx="5410200" cy="2857500"/>
                    </a:xfrm>
                    <a:prstGeom prst="rect">
                      <a:avLst/>
                    </a:prstGeom>
                    <a:noFill/>
                    <a:ln w="9525">
                      <a:noFill/>
                      <a:miter lim="800000"/>
                      <a:headEnd/>
                      <a:tailEnd/>
                    </a:ln>
                  </pic:spPr>
                </pic:pic>
              </a:graphicData>
            </a:graphic>
          </wp:inline>
        </w:drawing>
      </w:r>
    </w:p>
    <w:p w:rsidR="00C66CCE" w:rsidRDefault="006C5E11" w:rsidP="00D25D1D">
      <w:pPr>
        <w:ind w:left="284" w:right="284"/>
        <w:rPr>
          <w:rFonts w:ascii="Times New Roman" w:hAnsi="Times New Roman" w:cs="Times New Roman"/>
          <w:color w:val="000000"/>
          <w:sz w:val="20"/>
          <w:szCs w:val="20"/>
        </w:rPr>
      </w:pPr>
      <w:r>
        <w:rPr>
          <w:rFonts w:ascii="Times New Roman" w:hAnsi="Times New Roman" w:cs="Times New Roman"/>
          <w:color w:val="000000"/>
          <w:sz w:val="20"/>
          <w:szCs w:val="20"/>
        </w:rPr>
        <w:t>The new allocation was then applied back to previous years of data to asses</w:t>
      </w:r>
      <w:r w:rsidR="001E07D3">
        <w:rPr>
          <w:rFonts w:ascii="Times New Roman" w:hAnsi="Times New Roman" w:cs="Times New Roman"/>
          <w:color w:val="000000"/>
          <w:sz w:val="20"/>
          <w:szCs w:val="20"/>
        </w:rPr>
        <w:t xml:space="preserve">s the quality of the estimates at a section, division, group and class level. On average, 80-90% of CVs across all domains </w:t>
      </w:r>
      <w:r w:rsidR="002555DC">
        <w:rPr>
          <w:rFonts w:ascii="Times New Roman" w:hAnsi="Times New Roman" w:cs="Times New Roman"/>
          <w:color w:val="000000"/>
          <w:sz w:val="20"/>
          <w:szCs w:val="20"/>
        </w:rPr>
        <w:t xml:space="preserve">remained the same or had improved using the new allocation. For example, in 2014, 90% of the class level CVs remained the same or had improved using the new allocation – </w:t>
      </w:r>
      <w:r w:rsidR="00A17545">
        <w:rPr>
          <w:rFonts w:ascii="Times New Roman" w:hAnsi="Times New Roman" w:cs="Times New Roman"/>
          <w:color w:val="000000"/>
          <w:sz w:val="20"/>
          <w:szCs w:val="20"/>
        </w:rPr>
        <w:t>with some of the CVs improving</w:t>
      </w:r>
      <w:r w:rsidR="002555DC">
        <w:rPr>
          <w:rFonts w:ascii="Times New Roman" w:hAnsi="Times New Roman" w:cs="Times New Roman"/>
          <w:color w:val="000000"/>
          <w:sz w:val="20"/>
          <w:szCs w:val="20"/>
        </w:rPr>
        <w:t xml:space="preserve"> by up to 40%. </w:t>
      </w:r>
    </w:p>
    <w:p w:rsidR="002555DC" w:rsidRDefault="002555DC" w:rsidP="00D25D1D">
      <w:pPr>
        <w:ind w:left="284" w:right="284"/>
        <w:rPr>
          <w:rFonts w:ascii="Times New Roman" w:hAnsi="Times New Roman" w:cs="Times New Roman"/>
          <w:color w:val="000000"/>
          <w:sz w:val="20"/>
          <w:szCs w:val="20"/>
        </w:rPr>
      </w:pPr>
      <w:r>
        <w:rPr>
          <w:rFonts w:ascii="Times New Roman" w:hAnsi="Times New Roman" w:cs="Times New Roman"/>
          <w:color w:val="000000"/>
          <w:sz w:val="20"/>
          <w:szCs w:val="20"/>
        </w:rPr>
        <w:t>One of the requirements for the sample was to ensure that the amount of b</w:t>
      </w:r>
      <w:r w:rsidR="00A17545">
        <w:rPr>
          <w:rFonts w:ascii="Times New Roman" w:hAnsi="Times New Roman" w:cs="Times New Roman"/>
          <w:color w:val="000000"/>
          <w:sz w:val="20"/>
          <w:szCs w:val="20"/>
        </w:rPr>
        <w:t>usinesses with 0-9 employment did</w:t>
      </w:r>
      <w:r>
        <w:rPr>
          <w:rFonts w:ascii="Times New Roman" w:hAnsi="Times New Roman" w:cs="Times New Roman"/>
          <w:color w:val="000000"/>
          <w:sz w:val="20"/>
          <w:szCs w:val="20"/>
        </w:rPr>
        <w:t xml:space="preserve"> not exceed the current number.</w:t>
      </w:r>
      <w:r w:rsidR="008D0B7F">
        <w:rPr>
          <w:rFonts w:ascii="Times New Roman" w:hAnsi="Times New Roman" w:cs="Times New Roman"/>
          <w:color w:val="000000"/>
          <w:sz w:val="20"/>
          <w:szCs w:val="20"/>
        </w:rPr>
        <w:t xml:space="preserve"> The new allocation dramatically reduces the number of businesses with 0-9 employment by nearly 20,000. </w:t>
      </w:r>
      <w:r w:rsidR="00CD7FB0">
        <w:rPr>
          <w:rFonts w:ascii="Times New Roman" w:hAnsi="Times New Roman" w:cs="Times New Roman"/>
          <w:color w:val="000000"/>
          <w:sz w:val="20"/>
          <w:szCs w:val="20"/>
        </w:rPr>
        <w:t xml:space="preserve"> The sample taken from strata with 0-9 employment has been redistributed among t</w:t>
      </w:r>
      <w:r w:rsidR="00A17545">
        <w:rPr>
          <w:rFonts w:ascii="Times New Roman" w:hAnsi="Times New Roman" w:cs="Times New Roman"/>
          <w:color w:val="000000"/>
          <w:sz w:val="20"/>
          <w:szCs w:val="20"/>
        </w:rPr>
        <w:t xml:space="preserve">he other employment size bands and has been used to fulfil the additional survey requirements. </w:t>
      </w:r>
    </w:p>
    <w:p w:rsidR="00CD7FB0" w:rsidRPr="00CD7FB0" w:rsidRDefault="00CD7FB0" w:rsidP="00CD7FB0">
      <w:pPr>
        <w:autoSpaceDE w:val="0"/>
        <w:autoSpaceDN w:val="0"/>
        <w:adjustRightInd w:val="0"/>
        <w:spacing w:after="0" w:line="240" w:lineRule="auto"/>
        <w:ind w:left="284" w:right="284"/>
        <w:rPr>
          <w:rFonts w:ascii="Times New Roman" w:hAnsi="Times New Roman" w:cs="Times New Roman"/>
          <w:b/>
          <w:color w:val="000000"/>
          <w:sz w:val="20"/>
          <w:szCs w:val="20"/>
        </w:rPr>
      </w:pPr>
      <w:r>
        <w:rPr>
          <w:rFonts w:ascii="Times New Roman" w:hAnsi="Times New Roman" w:cs="Times New Roman"/>
          <w:b/>
          <w:noProof/>
          <w:color w:val="000000"/>
          <w:sz w:val="20"/>
          <w:szCs w:val="20"/>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294640</wp:posOffset>
            </wp:positionV>
            <wp:extent cx="3971925" cy="1533525"/>
            <wp:effectExtent l="19050" t="0" r="9525"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 cstate="print"/>
                    <a:srcRect/>
                    <a:stretch>
                      <a:fillRect/>
                    </a:stretch>
                  </pic:blipFill>
                  <pic:spPr bwMode="auto">
                    <a:xfrm>
                      <a:off x="0" y="0"/>
                      <a:ext cx="3971925" cy="1533525"/>
                    </a:xfrm>
                    <a:prstGeom prst="rect">
                      <a:avLst/>
                    </a:prstGeom>
                    <a:noFill/>
                    <a:ln w="9525">
                      <a:noFill/>
                      <a:miter lim="800000"/>
                      <a:headEnd/>
                      <a:tailEnd/>
                    </a:ln>
                  </pic:spPr>
                </pic:pic>
              </a:graphicData>
            </a:graphic>
          </wp:anchor>
        </w:drawing>
      </w:r>
      <w:r>
        <w:rPr>
          <w:rFonts w:ascii="Times New Roman" w:hAnsi="Times New Roman" w:cs="Times New Roman"/>
          <w:b/>
          <w:color w:val="000000"/>
          <w:sz w:val="20"/>
          <w:szCs w:val="20"/>
        </w:rPr>
        <w:t>Table 5-2</w:t>
      </w:r>
      <w:r w:rsidRPr="00A32816">
        <w:rPr>
          <w:rFonts w:ascii="Times New Roman" w:hAnsi="Times New Roman" w:cs="Times New Roman"/>
          <w:b/>
          <w:color w:val="000000"/>
          <w:sz w:val="20"/>
          <w:szCs w:val="20"/>
        </w:rPr>
        <w:br/>
      </w:r>
      <w:r>
        <w:rPr>
          <w:rFonts w:ascii="Times New Roman" w:hAnsi="Times New Roman" w:cs="Times New Roman"/>
          <w:b/>
          <w:color w:val="000000"/>
          <w:sz w:val="20"/>
          <w:szCs w:val="20"/>
        </w:rPr>
        <w:t>Comparison between current and new sample sizes per SIC section</w:t>
      </w:r>
    </w:p>
    <w:p w:rsidR="008D0B7F" w:rsidRPr="006C5E11" w:rsidRDefault="008D0B7F" w:rsidP="00CD7FB0">
      <w:pPr>
        <w:ind w:left="284" w:right="284"/>
        <w:jc w:val="both"/>
        <w:rPr>
          <w:rFonts w:ascii="Times New Roman" w:hAnsi="Times New Roman" w:cs="Times New Roman"/>
          <w:color w:val="000000"/>
          <w:sz w:val="20"/>
          <w:szCs w:val="20"/>
        </w:rPr>
      </w:pPr>
    </w:p>
    <w:p w:rsidR="00C66CCE" w:rsidRDefault="00C66CCE" w:rsidP="00D25D1D">
      <w:pPr>
        <w:ind w:left="284" w:right="284"/>
        <w:rPr>
          <w:rFonts w:ascii="Times New Roman" w:hAnsi="Times New Roman" w:cs="Times New Roman"/>
          <w:color w:val="000000"/>
          <w:sz w:val="24"/>
          <w:szCs w:val="24"/>
        </w:rPr>
      </w:pPr>
    </w:p>
    <w:p w:rsidR="00B30835" w:rsidRDefault="00B30835" w:rsidP="00B30835">
      <w:pPr>
        <w:ind w:left="284" w:right="284"/>
        <w:jc w:val="center"/>
        <w:rPr>
          <w:rFonts w:ascii="Times New Roman" w:hAnsi="Times New Roman" w:cs="Times New Roman"/>
          <w:color w:val="000000"/>
          <w:sz w:val="16"/>
          <w:szCs w:val="16"/>
        </w:rPr>
      </w:pPr>
    </w:p>
    <w:p w:rsidR="00E14760" w:rsidRDefault="00E14760" w:rsidP="00B30835">
      <w:pPr>
        <w:ind w:left="284" w:right="284"/>
        <w:jc w:val="center"/>
        <w:rPr>
          <w:rFonts w:ascii="Times New Roman" w:hAnsi="Times New Roman" w:cs="Times New Roman"/>
          <w:b/>
          <w:color w:val="000000"/>
          <w:sz w:val="24"/>
          <w:szCs w:val="24"/>
        </w:rPr>
      </w:pPr>
    </w:p>
    <w:p w:rsidR="00E14760" w:rsidRDefault="00E14760" w:rsidP="00B30835">
      <w:pPr>
        <w:ind w:left="284" w:right="284"/>
        <w:jc w:val="center"/>
        <w:rPr>
          <w:rFonts w:ascii="Times New Roman" w:hAnsi="Times New Roman" w:cs="Times New Roman"/>
          <w:b/>
          <w:color w:val="000000"/>
          <w:sz w:val="24"/>
          <w:szCs w:val="24"/>
        </w:rPr>
      </w:pPr>
    </w:p>
    <w:p w:rsidR="00CD7FB0" w:rsidRPr="00CD7FB0" w:rsidRDefault="00CD7FB0" w:rsidP="00CD7FB0">
      <w:pPr>
        <w:ind w:left="284" w:right="284"/>
        <w:rPr>
          <w:rFonts w:ascii="Times New Roman" w:hAnsi="Times New Roman" w:cs="Times New Roman"/>
          <w:color w:val="000000"/>
          <w:sz w:val="20"/>
          <w:szCs w:val="20"/>
        </w:rPr>
      </w:pPr>
      <w:r>
        <w:rPr>
          <w:rFonts w:ascii="Times New Roman" w:hAnsi="Times New Roman" w:cs="Times New Roman"/>
          <w:color w:val="000000"/>
          <w:sz w:val="20"/>
          <w:szCs w:val="20"/>
        </w:rPr>
        <w:t>Analysis was also performed to see what impact the new allocation had on CVs by section and employment size band. CVs for the 0-9 size band generally</w:t>
      </w:r>
      <w:r w:rsidR="00A17545">
        <w:rPr>
          <w:rFonts w:ascii="Times New Roman" w:hAnsi="Times New Roman" w:cs="Times New Roman"/>
          <w:color w:val="000000"/>
          <w:sz w:val="20"/>
          <w:szCs w:val="20"/>
        </w:rPr>
        <w:t xml:space="preserve"> increased due to the sample </w:t>
      </w:r>
      <w:proofErr w:type="gramStart"/>
      <w:r w:rsidR="00A17545">
        <w:rPr>
          <w:rFonts w:ascii="Times New Roman" w:hAnsi="Times New Roman" w:cs="Times New Roman"/>
          <w:color w:val="000000"/>
          <w:sz w:val="20"/>
          <w:szCs w:val="20"/>
        </w:rPr>
        <w:t>reduction</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however CVs for other size bands improved or remained the same.  </w:t>
      </w:r>
    </w:p>
    <w:p w:rsidR="005C2F27" w:rsidRDefault="00EB4E3D" w:rsidP="00B30835">
      <w:pPr>
        <w:ind w:left="284" w:righ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5C2F27" w:rsidRPr="005C2F27">
        <w:rPr>
          <w:rFonts w:ascii="Times New Roman" w:hAnsi="Times New Roman" w:cs="Times New Roman"/>
          <w:b/>
          <w:color w:val="000000"/>
          <w:sz w:val="24"/>
          <w:szCs w:val="24"/>
        </w:rPr>
        <w:t xml:space="preserve"> Conclusions</w:t>
      </w:r>
      <w:r w:rsidR="00AE41CA">
        <w:rPr>
          <w:rFonts w:ascii="Times New Roman" w:hAnsi="Times New Roman" w:cs="Times New Roman"/>
          <w:b/>
          <w:color w:val="000000"/>
          <w:sz w:val="24"/>
          <w:szCs w:val="24"/>
        </w:rPr>
        <w:t xml:space="preserve"> and Recommendations</w:t>
      </w:r>
    </w:p>
    <w:p w:rsidR="005C2F27" w:rsidRPr="005C2F27" w:rsidRDefault="00EB4E3D" w:rsidP="00A17545">
      <w:pPr>
        <w:ind w:left="284" w:right="284"/>
        <w:rPr>
          <w:rFonts w:ascii="Times New Roman" w:hAnsi="Times New Roman" w:cs="Times New Roman"/>
          <w:color w:val="000000"/>
          <w:sz w:val="20"/>
          <w:szCs w:val="20"/>
        </w:rPr>
      </w:pPr>
      <w:r>
        <w:rPr>
          <w:rFonts w:ascii="Times New Roman" w:hAnsi="Times New Roman" w:cs="Times New Roman"/>
          <w:color w:val="000000"/>
          <w:sz w:val="20"/>
          <w:szCs w:val="20"/>
        </w:rPr>
        <w:t>The ABS sample has been allocated using a power allocation – an allocation that aims to find a middle ground between optimising for the variance at the overall level and the strata levels. The new allocation takes into account the changes in the ABS population and fulfils a number of requirements set out by ONS and the business area. The allocation samples 61,988 businesses – 53,89</w:t>
      </w:r>
      <w:r w:rsidR="00A17545">
        <w:rPr>
          <w:rFonts w:ascii="Times New Roman" w:hAnsi="Times New Roman" w:cs="Times New Roman"/>
          <w:color w:val="000000"/>
          <w:sz w:val="20"/>
          <w:szCs w:val="20"/>
        </w:rPr>
        <w:t>7 in England and Wales and 8,091</w:t>
      </w:r>
      <w:r>
        <w:rPr>
          <w:rFonts w:ascii="Times New Roman" w:hAnsi="Times New Roman" w:cs="Times New Roman"/>
          <w:color w:val="000000"/>
          <w:sz w:val="20"/>
          <w:szCs w:val="20"/>
        </w:rPr>
        <w:t xml:space="preserve"> in Scotland. For the majority all the domains investigated, the quality of the estimates has remained the same or has improved using the new allocation.  The ABS sample was selected at the end of December 201</w:t>
      </w:r>
      <w:r w:rsidR="00A17545">
        <w:rPr>
          <w:rFonts w:ascii="Times New Roman" w:hAnsi="Times New Roman" w:cs="Times New Roman"/>
          <w:color w:val="000000"/>
          <w:sz w:val="20"/>
          <w:szCs w:val="20"/>
        </w:rPr>
        <w:t>6 and provisional results will</w:t>
      </w:r>
      <w:r>
        <w:rPr>
          <w:rFonts w:ascii="Times New Roman" w:hAnsi="Times New Roman" w:cs="Times New Roman"/>
          <w:color w:val="000000"/>
          <w:sz w:val="20"/>
          <w:szCs w:val="20"/>
        </w:rPr>
        <w:t xml:space="preserve"> be published in November 2017. </w:t>
      </w:r>
    </w:p>
    <w:p w:rsidR="00B30835" w:rsidRPr="00B30835" w:rsidRDefault="00B30835" w:rsidP="00B30835">
      <w:pPr>
        <w:ind w:left="284" w:right="284"/>
        <w:jc w:val="center"/>
        <w:rPr>
          <w:rFonts w:ascii="Times New Roman" w:hAnsi="Times New Roman" w:cs="Times New Roman"/>
          <w:color w:val="000000"/>
          <w:sz w:val="16"/>
          <w:szCs w:val="16"/>
        </w:rPr>
      </w:pPr>
    </w:p>
    <w:p w:rsidR="00B30835" w:rsidRDefault="00EB4E3D" w:rsidP="00434BC6">
      <w:pPr>
        <w:jc w:val="center"/>
        <w:rPr>
          <w:rFonts w:ascii="Times New Roman" w:hAnsi="Times New Roman" w:cs="Times New Roman"/>
          <w:b/>
          <w:sz w:val="24"/>
          <w:szCs w:val="24"/>
        </w:rPr>
      </w:pPr>
      <w:r w:rsidRPr="00EB4E3D">
        <w:rPr>
          <w:rFonts w:ascii="Times New Roman" w:hAnsi="Times New Roman" w:cs="Times New Roman"/>
          <w:b/>
          <w:sz w:val="24"/>
          <w:szCs w:val="24"/>
        </w:rPr>
        <w:t>7. References</w:t>
      </w:r>
    </w:p>
    <w:p w:rsidR="00EB4E3D" w:rsidRDefault="00EB4E3D" w:rsidP="00EB4E3D">
      <w:pPr>
        <w:rPr>
          <w:rFonts w:ascii="Times New Roman" w:hAnsi="Times New Roman" w:cs="Times New Roman"/>
          <w:sz w:val="20"/>
          <w:szCs w:val="20"/>
        </w:rPr>
      </w:pPr>
      <w:proofErr w:type="spellStart"/>
      <w:r>
        <w:rPr>
          <w:rFonts w:ascii="Times New Roman" w:hAnsi="Times New Roman" w:cs="Times New Roman"/>
          <w:sz w:val="20"/>
          <w:szCs w:val="20"/>
        </w:rPr>
        <w:t>Sarndal</w:t>
      </w:r>
      <w:proofErr w:type="spellEnd"/>
      <w:r>
        <w:rPr>
          <w:rFonts w:ascii="Times New Roman" w:hAnsi="Times New Roman" w:cs="Times New Roman"/>
          <w:sz w:val="20"/>
          <w:szCs w:val="20"/>
        </w:rPr>
        <w:t>, C</w:t>
      </w:r>
      <w:proofErr w:type="gramStart"/>
      <w:r>
        <w:rPr>
          <w:rFonts w:ascii="Times New Roman" w:hAnsi="Times New Roman" w:cs="Times New Roman"/>
          <w:sz w:val="20"/>
          <w:szCs w:val="20"/>
        </w:rPr>
        <w:t>,</w:t>
      </w:r>
      <w:r w:rsidR="00EB60A0">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Swensson</w:t>
      </w:r>
      <w:proofErr w:type="spellEnd"/>
      <w:r>
        <w:rPr>
          <w:rFonts w:ascii="Times New Roman" w:hAnsi="Times New Roman" w:cs="Times New Roman"/>
          <w:sz w:val="20"/>
          <w:szCs w:val="20"/>
        </w:rPr>
        <w:t>, B</w:t>
      </w:r>
      <w:r w:rsidR="00EB60A0">
        <w:rPr>
          <w:rFonts w:ascii="Times New Roman" w:hAnsi="Times New Roman" w:cs="Times New Roman"/>
          <w:sz w:val="20"/>
          <w:szCs w:val="20"/>
        </w:rPr>
        <w:t>.,</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Wretman</w:t>
      </w:r>
      <w:proofErr w:type="spellEnd"/>
      <w:r>
        <w:rPr>
          <w:rFonts w:ascii="Times New Roman" w:hAnsi="Times New Roman" w:cs="Times New Roman"/>
          <w:sz w:val="20"/>
          <w:szCs w:val="20"/>
        </w:rPr>
        <w:t>, J</w:t>
      </w:r>
      <w:r w:rsidR="00EB60A0">
        <w:rPr>
          <w:rFonts w:ascii="Times New Roman" w:hAnsi="Times New Roman" w:cs="Times New Roman"/>
          <w:sz w:val="20"/>
          <w:szCs w:val="20"/>
        </w:rPr>
        <w:t>.</w:t>
      </w:r>
      <w:r>
        <w:rPr>
          <w:rFonts w:ascii="Times New Roman" w:hAnsi="Times New Roman" w:cs="Times New Roman"/>
          <w:sz w:val="20"/>
          <w:szCs w:val="20"/>
        </w:rPr>
        <w:t xml:space="preserve"> (</w:t>
      </w:r>
      <w:r w:rsidR="00EB60A0">
        <w:rPr>
          <w:rFonts w:ascii="Times New Roman" w:hAnsi="Times New Roman" w:cs="Times New Roman"/>
          <w:sz w:val="20"/>
          <w:szCs w:val="20"/>
        </w:rPr>
        <w:t xml:space="preserve">1997). “Model Assisted Survey Sampling”. (Springer: New York) </w:t>
      </w:r>
    </w:p>
    <w:p w:rsidR="00EB4E3D" w:rsidRDefault="00EB4E3D" w:rsidP="00EB4E3D">
      <w:pPr>
        <w:rPr>
          <w:rFonts w:ascii="Times New Roman" w:hAnsi="Times New Roman" w:cs="Times New Roman"/>
          <w:sz w:val="20"/>
          <w:szCs w:val="20"/>
        </w:rPr>
      </w:pPr>
    </w:p>
    <w:p w:rsidR="00EB4E3D" w:rsidRDefault="00EB4E3D" w:rsidP="00EB4E3D">
      <w:pPr>
        <w:rPr>
          <w:rFonts w:ascii="Times New Roman" w:hAnsi="Times New Roman" w:cs="Times New Roman"/>
          <w:sz w:val="20"/>
          <w:szCs w:val="20"/>
        </w:rPr>
      </w:pPr>
    </w:p>
    <w:p w:rsidR="00EB4E3D" w:rsidRPr="00EB4E3D" w:rsidRDefault="00EB4E3D" w:rsidP="00EB4E3D">
      <w:pPr>
        <w:rPr>
          <w:rFonts w:ascii="Times New Roman" w:hAnsi="Times New Roman" w:cs="Times New Roman"/>
          <w:sz w:val="20"/>
          <w:szCs w:val="20"/>
        </w:rPr>
      </w:pPr>
    </w:p>
    <w:sectPr w:rsidR="00EB4E3D" w:rsidRPr="00EB4E3D" w:rsidSect="007471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82" w:rsidRDefault="00AC4F82" w:rsidP="00B30835">
      <w:pPr>
        <w:spacing w:after="0" w:line="240" w:lineRule="auto"/>
      </w:pPr>
      <w:r>
        <w:separator/>
      </w:r>
    </w:p>
  </w:endnote>
  <w:endnote w:type="continuationSeparator" w:id="0">
    <w:p w:rsidR="00AC4F82" w:rsidRDefault="00AC4F82" w:rsidP="00B3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82" w:rsidRDefault="00AC4F82" w:rsidP="00B30835">
      <w:pPr>
        <w:spacing w:after="0" w:line="240" w:lineRule="auto"/>
      </w:pPr>
      <w:r>
        <w:separator/>
      </w:r>
    </w:p>
  </w:footnote>
  <w:footnote w:type="continuationSeparator" w:id="0">
    <w:p w:rsidR="00AC4F82" w:rsidRDefault="00AC4F82" w:rsidP="00B30835">
      <w:pPr>
        <w:spacing w:after="0" w:line="240" w:lineRule="auto"/>
      </w:pPr>
      <w:r>
        <w:continuationSeparator/>
      </w:r>
    </w:p>
  </w:footnote>
  <w:footnote w:id="1">
    <w:p w:rsidR="00AC4F82" w:rsidRPr="00B30835" w:rsidRDefault="00AC4F82">
      <w:pPr>
        <w:pStyle w:val="FootnoteText"/>
        <w:rPr>
          <w:rFonts w:ascii="Times New Roman" w:hAnsi="Times New Roman" w:cs="Times New Roman"/>
        </w:rPr>
      </w:pPr>
      <w:r w:rsidRPr="00B30835">
        <w:rPr>
          <w:rStyle w:val="FootnoteReference"/>
          <w:rFonts w:ascii="Times New Roman" w:hAnsi="Times New Roman" w:cs="Times New Roman"/>
        </w:rPr>
        <w:footnoteRef/>
      </w:r>
      <w:r>
        <w:rPr>
          <w:rFonts w:ascii="Times New Roman" w:hAnsi="Times New Roman" w:cs="Times New Roman"/>
        </w:rPr>
        <w:t xml:space="preserve"> </w:t>
      </w:r>
      <w:r w:rsidRPr="00B30835">
        <w:rPr>
          <w:rFonts w:ascii="Times New Roman" w:hAnsi="Times New Roman" w:cs="Times New Roman"/>
        </w:rPr>
        <w:t xml:space="preserve">Megan Pope, ONS, </w:t>
      </w:r>
      <w:hyperlink r:id="rId1" w:history="1">
        <w:r w:rsidRPr="00B30835">
          <w:rPr>
            <w:rStyle w:val="Hyperlink"/>
            <w:rFonts w:ascii="Times New Roman" w:hAnsi="Times New Roman" w:cs="Times New Roman"/>
          </w:rPr>
          <w:t>megan.pope@ons.gov.uk</w:t>
        </w:r>
      </w:hyperlink>
      <w:r>
        <w:t xml:space="preserve">; </w:t>
      </w:r>
      <w:r w:rsidRPr="00B30835">
        <w:rPr>
          <w:rFonts w:ascii="Times New Roman" w:hAnsi="Times New Roman" w:cs="Times New Roman"/>
        </w:rPr>
        <w:t xml:space="preserve">Jonathan Digby-North, ONS, </w:t>
      </w:r>
      <w:hyperlink r:id="rId2" w:history="1">
        <w:r w:rsidRPr="00B30835">
          <w:rPr>
            <w:rStyle w:val="Hyperlink"/>
            <w:rFonts w:ascii="Times New Roman" w:hAnsi="Times New Roman" w:cs="Times New Roman"/>
          </w:rPr>
          <w:t>jonathan.digby-north@ons.gov.uk</w:t>
        </w:r>
      </w:hyperlink>
      <w:r w:rsidRPr="00B30835">
        <w:rPr>
          <w:rFonts w:ascii="Times New Roman" w:hAnsi="Times New Roman" w:cs="Times New Roman"/>
        </w:rPr>
        <w:t xml:space="preserve">; </w:t>
      </w:r>
    </w:p>
  </w:footnote>
  <w:footnote w:id="2">
    <w:p w:rsidR="00AC4F82" w:rsidRDefault="00AC4F82">
      <w:pPr>
        <w:pStyle w:val="FootnoteText"/>
      </w:pPr>
      <w:r>
        <w:rPr>
          <w:rStyle w:val="FootnoteReference"/>
        </w:rPr>
        <w:footnoteRef/>
      </w:r>
      <w:r>
        <w:t xml:space="preserve"> </w:t>
      </w:r>
      <w:hyperlink r:id="rId3" w:history="1">
        <w:r w:rsidRPr="00DF7E10">
          <w:rPr>
            <w:rStyle w:val="Hyperlink"/>
          </w:rPr>
          <w:t>https://www.ons.gov.uk/ons/guide-method/method-quality/specific/business-and-energy/annual-business-survey/quality-and-methods/abs-technical-report.pdf?format=hi-vis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AEB966"/>
    <w:lvl w:ilvl="0">
      <w:numFmt w:val="bullet"/>
      <w:lvlText w:val="*"/>
      <w:lvlJc w:val="left"/>
    </w:lvl>
  </w:abstractNum>
  <w:abstractNum w:abstractNumId="1">
    <w:nsid w:val="08D20606"/>
    <w:multiLevelType w:val="hybridMultilevel"/>
    <w:tmpl w:val="83D05C6C"/>
    <w:lvl w:ilvl="0" w:tplc="021061FE">
      <w:start w:val="1"/>
      <w:numFmt w:val="bullet"/>
      <w:lvlText w:val="-"/>
      <w:lvlJc w:val="left"/>
      <w:pPr>
        <w:tabs>
          <w:tab w:val="num" w:pos="720"/>
        </w:tabs>
        <w:ind w:left="720" w:hanging="360"/>
      </w:pPr>
      <w:rPr>
        <w:rFonts w:ascii="Times New Roman" w:hAnsi="Times New Roman" w:hint="default"/>
      </w:rPr>
    </w:lvl>
    <w:lvl w:ilvl="1" w:tplc="E7BCC77A" w:tentative="1">
      <w:start w:val="1"/>
      <w:numFmt w:val="bullet"/>
      <w:lvlText w:val="-"/>
      <w:lvlJc w:val="left"/>
      <w:pPr>
        <w:tabs>
          <w:tab w:val="num" w:pos="1440"/>
        </w:tabs>
        <w:ind w:left="1440" w:hanging="360"/>
      </w:pPr>
      <w:rPr>
        <w:rFonts w:ascii="Times New Roman" w:hAnsi="Times New Roman" w:hint="default"/>
      </w:rPr>
    </w:lvl>
    <w:lvl w:ilvl="2" w:tplc="3E78CBFE" w:tentative="1">
      <w:start w:val="1"/>
      <w:numFmt w:val="bullet"/>
      <w:lvlText w:val="-"/>
      <w:lvlJc w:val="left"/>
      <w:pPr>
        <w:tabs>
          <w:tab w:val="num" w:pos="2160"/>
        </w:tabs>
        <w:ind w:left="2160" w:hanging="360"/>
      </w:pPr>
      <w:rPr>
        <w:rFonts w:ascii="Times New Roman" w:hAnsi="Times New Roman" w:hint="default"/>
      </w:rPr>
    </w:lvl>
    <w:lvl w:ilvl="3" w:tplc="68AC0732" w:tentative="1">
      <w:start w:val="1"/>
      <w:numFmt w:val="bullet"/>
      <w:lvlText w:val="-"/>
      <w:lvlJc w:val="left"/>
      <w:pPr>
        <w:tabs>
          <w:tab w:val="num" w:pos="2880"/>
        </w:tabs>
        <w:ind w:left="2880" w:hanging="360"/>
      </w:pPr>
      <w:rPr>
        <w:rFonts w:ascii="Times New Roman" w:hAnsi="Times New Roman" w:hint="default"/>
      </w:rPr>
    </w:lvl>
    <w:lvl w:ilvl="4" w:tplc="62DAE2F2" w:tentative="1">
      <w:start w:val="1"/>
      <w:numFmt w:val="bullet"/>
      <w:lvlText w:val="-"/>
      <w:lvlJc w:val="left"/>
      <w:pPr>
        <w:tabs>
          <w:tab w:val="num" w:pos="3600"/>
        </w:tabs>
        <w:ind w:left="3600" w:hanging="360"/>
      </w:pPr>
      <w:rPr>
        <w:rFonts w:ascii="Times New Roman" w:hAnsi="Times New Roman" w:hint="default"/>
      </w:rPr>
    </w:lvl>
    <w:lvl w:ilvl="5" w:tplc="23AA9E98" w:tentative="1">
      <w:start w:val="1"/>
      <w:numFmt w:val="bullet"/>
      <w:lvlText w:val="-"/>
      <w:lvlJc w:val="left"/>
      <w:pPr>
        <w:tabs>
          <w:tab w:val="num" w:pos="4320"/>
        </w:tabs>
        <w:ind w:left="4320" w:hanging="360"/>
      </w:pPr>
      <w:rPr>
        <w:rFonts w:ascii="Times New Roman" w:hAnsi="Times New Roman" w:hint="default"/>
      </w:rPr>
    </w:lvl>
    <w:lvl w:ilvl="6" w:tplc="9B964088" w:tentative="1">
      <w:start w:val="1"/>
      <w:numFmt w:val="bullet"/>
      <w:lvlText w:val="-"/>
      <w:lvlJc w:val="left"/>
      <w:pPr>
        <w:tabs>
          <w:tab w:val="num" w:pos="5040"/>
        </w:tabs>
        <w:ind w:left="5040" w:hanging="360"/>
      </w:pPr>
      <w:rPr>
        <w:rFonts w:ascii="Times New Roman" w:hAnsi="Times New Roman" w:hint="default"/>
      </w:rPr>
    </w:lvl>
    <w:lvl w:ilvl="7" w:tplc="1D3875A6" w:tentative="1">
      <w:start w:val="1"/>
      <w:numFmt w:val="bullet"/>
      <w:lvlText w:val="-"/>
      <w:lvlJc w:val="left"/>
      <w:pPr>
        <w:tabs>
          <w:tab w:val="num" w:pos="5760"/>
        </w:tabs>
        <w:ind w:left="5760" w:hanging="360"/>
      </w:pPr>
      <w:rPr>
        <w:rFonts w:ascii="Times New Roman" w:hAnsi="Times New Roman" w:hint="default"/>
      </w:rPr>
    </w:lvl>
    <w:lvl w:ilvl="8" w:tplc="D742A8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23496A"/>
    <w:multiLevelType w:val="hybridMultilevel"/>
    <w:tmpl w:val="742C2C76"/>
    <w:lvl w:ilvl="0" w:tplc="261C435A">
      <w:start w:val="1"/>
      <w:numFmt w:val="bullet"/>
      <w:lvlText w:val="-"/>
      <w:lvlJc w:val="left"/>
      <w:pPr>
        <w:tabs>
          <w:tab w:val="num" w:pos="720"/>
        </w:tabs>
        <w:ind w:left="720" w:hanging="360"/>
      </w:pPr>
      <w:rPr>
        <w:rFonts w:ascii="Times New Roman" w:hAnsi="Times New Roman" w:hint="default"/>
      </w:rPr>
    </w:lvl>
    <w:lvl w:ilvl="1" w:tplc="3A8445CE" w:tentative="1">
      <w:start w:val="1"/>
      <w:numFmt w:val="bullet"/>
      <w:lvlText w:val="-"/>
      <w:lvlJc w:val="left"/>
      <w:pPr>
        <w:tabs>
          <w:tab w:val="num" w:pos="1440"/>
        </w:tabs>
        <w:ind w:left="1440" w:hanging="360"/>
      </w:pPr>
      <w:rPr>
        <w:rFonts w:ascii="Times New Roman" w:hAnsi="Times New Roman" w:hint="default"/>
      </w:rPr>
    </w:lvl>
    <w:lvl w:ilvl="2" w:tplc="83ACD91E" w:tentative="1">
      <w:start w:val="1"/>
      <w:numFmt w:val="bullet"/>
      <w:lvlText w:val="-"/>
      <w:lvlJc w:val="left"/>
      <w:pPr>
        <w:tabs>
          <w:tab w:val="num" w:pos="2160"/>
        </w:tabs>
        <w:ind w:left="2160" w:hanging="360"/>
      </w:pPr>
      <w:rPr>
        <w:rFonts w:ascii="Times New Roman" w:hAnsi="Times New Roman" w:hint="default"/>
      </w:rPr>
    </w:lvl>
    <w:lvl w:ilvl="3" w:tplc="F7D68BAC" w:tentative="1">
      <w:start w:val="1"/>
      <w:numFmt w:val="bullet"/>
      <w:lvlText w:val="-"/>
      <w:lvlJc w:val="left"/>
      <w:pPr>
        <w:tabs>
          <w:tab w:val="num" w:pos="2880"/>
        </w:tabs>
        <w:ind w:left="2880" w:hanging="360"/>
      </w:pPr>
      <w:rPr>
        <w:rFonts w:ascii="Times New Roman" w:hAnsi="Times New Roman" w:hint="default"/>
      </w:rPr>
    </w:lvl>
    <w:lvl w:ilvl="4" w:tplc="E662F0A4" w:tentative="1">
      <w:start w:val="1"/>
      <w:numFmt w:val="bullet"/>
      <w:lvlText w:val="-"/>
      <w:lvlJc w:val="left"/>
      <w:pPr>
        <w:tabs>
          <w:tab w:val="num" w:pos="3600"/>
        </w:tabs>
        <w:ind w:left="3600" w:hanging="360"/>
      </w:pPr>
      <w:rPr>
        <w:rFonts w:ascii="Times New Roman" w:hAnsi="Times New Roman" w:hint="default"/>
      </w:rPr>
    </w:lvl>
    <w:lvl w:ilvl="5" w:tplc="68A274EC" w:tentative="1">
      <w:start w:val="1"/>
      <w:numFmt w:val="bullet"/>
      <w:lvlText w:val="-"/>
      <w:lvlJc w:val="left"/>
      <w:pPr>
        <w:tabs>
          <w:tab w:val="num" w:pos="4320"/>
        </w:tabs>
        <w:ind w:left="4320" w:hanging="360"/>
      </w:pPr>
      <w:rPr>
        <w:rFonts w:ascii="Times New Roman" w:hAnsi="Times New Roman" w:hint="default"/>
      </w:rPr>
    </w:lvl>
    <w:lvl w:ilvl="6" w:tplc="26F607F6" w:tentative="1">
      <w:start w:val="1"/>
      <w:numFmt w:val="bullet"/>
      <w:lvlText w:val="-"/>
      <w:lvlJc w:val="left"/>
      <w:pPr>
        <w:tabs>
          <w:tab w:val="num" w:pos="5040"/>
        </w:tabs>
        <w:ind w:left="5040" w:hanging="360"/>
      </w:pPr>
      <w:rPr>
        <w:rFonts w:ascii="Times New Roman" w:hAnsi="Times New Roman" w:hint="default"/>
      </w:rPr>
    </w:lvl>
    <w:lvl w:ilvl="7" w:tplc="DCF4FDC8" w:tentative="1">
      <w:start w:val="1"/>
      <w:numFmt w:val="bullet"/>
      <w:lvlText w:val="-"/>
      <w:lvlJc w:val="left"/>
      <w:pPr>
        <w:tabs>
          <w:tab w:val="num" w:pos="5760"/>
        </w:tabs>
        <w:ind w:left="5760" w:hanging="360"/>
      </w:pPr>
      <w:rPr>
        <w:rFonts w:ascii="Times New Roman" w:hAnsi="Times New Roman" w:hint="default"/>
      </w:rPr>
    </w:lvl>
    <w:lvl w:ilvl="8" w:tplc="A1048D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1C6667"/>
    <w:multiLevelType w:val="hybridMultilevel"/>
    <w:tmpl w:val="79E8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33B9D"/>
    <w:multiLevelType w:val="hybridMultilevel"/>
    <w:tmpl w:val="793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B1F65"/>
    <w:multiLevelType w:val="hybridMultilevel"/>
    <w:tmpl w:val="2DD46498"/>
    <w:lvl w:ilvl="0" w:tplc="A710AB66">
      <w:start w:val="1"/>
      <w:numFmt w:val="bullet"/>
      <w:lvlText w:val="-"/>
      <w:lvlJc w:val="left"/>
      <w:pPr>
        <w:tabs>
          <w:tab w:val="num" w:pos="720"/>
        </w:tabs>
        <w:ind w:left="720" w:hanging="360"/>
      </w:pPr>
      <w:rPr>
        <w:rFonts w:ascii="Times New Roman" w:hAnsi="Times New Roman" w:hint="default"/>
      </w:rPr>
    </w:lvl>
    <w:lvl w:ilvl="1" w:tplc="E566370E" w:tentative="1">
      <w:start w:val="1"/>
      <w:numFmt w:val="bullet"/>
      <w:lvlText w:val="-"/>
      <w:lvlJc w:val="left"/>
      <w:pPr>
        <w:tabs>
          <w:tab w:val="num" w:pos="1440"/>
        </w:tabs>
        <w:ind w:left="1440" w:hanging="360"/>
      </w:pPr>
      <w:rPr>
        <w:rFonts w:ascii="Times New Roman" w:hAnsi="Times New Roman" w:hint="default"/>
      </w:rPr>
    </w:lvl>
    <w:lvl w:ilvl="2" w:tplc="65303E7C" w:tentative="1">
      <w:start w:val="1"/>
      <w:numFmt w:val="bullet"/>
      <w:lvlText w:val="-"/>
      <w:lvlJc w:val="left"/>
      <w:pPr>
        <w:tabs>
          <w:tab w:val="num" w:pos="2160"/>
        </w:tabs>
        <w:ind w:left="2160" w:hanging="360"/>
      </w:pPr>
      <w:rPr>
        <w:rFonts w:ascii="Times New Roman" w:hAnsi="Times New Roman" w:hint="default"/>
      </w:rPr>
    </w:lvl>
    <w:lvl w:ilvl="3" w:tplc="752803C6" w:tentative="1">
      <w:start w:val="1"/>
      <w:numFmt w:val="bullet"/>
      <w:lvlText w:val="-"/>
      <w:lvlJc w:val="left"/>
      <w:pPr>
        <w:tabs>
          <w:tab w:val="num" w:pos="2880"/>
        </w:tabs>
        <w:ind w:left="2880" w:hanging="360"/>
      </w:pPr>
      <w:rPr>
        <w:rFonts w:ascii="Times New Roman" w:hAnsi="Times New Roman" w:hint="default"/>
      </w:rPr>
    </w:lvl>
    <w:lvl w:ilvl="4" w:tplc="0BA40ECC" w:tentative="1">
      <w:start w:val="1"/>
      <w:numFmt w:val="bullet"/>
      <w:lvlText w:val="-"/>
      <w:lvlJc w:val="left"/>
      <w:pPr>
        <w:tabs>
          <w:tab w:val="num" w:pos="3600"/>
        </w:tabs>
        <w:ind w:left="3600" w:hanging="360"/>
      </w:pPr>
      <w:rPr>
        <w:rFonts w:ascii="Times New Roman" w:hAnsi="Times New Roman" w:hint="default"/>
      </w:rPr>
    </w:lvl>
    <w:lvl w:ilvl="5" w:tplc="28362A7E" w:tentative="1">
      <w:start w:val="1"/>
      <w:numFmt w:val="bullet"/>
      <w:lvlText w:val="-"/>
      <w:lvlJc w:val="left"/>
      <w:pPr>
        <w:tabs>
          <w:tab w:val="num" w:pos="4320"/>
        </w:tabs>
        <w:ind w:left="4320" w:hanging="360"/>
      </w:pPr>
      <w:rPr>
        <w:rFonts w:ascii="Times New Roman" w:hAnsi="Times New Roman" w:hint="default"/>
      </w:rPr>
    </w:lvl>
    <w:lvl w:ilvl="6" w:tplc="74401D46" w:tentative="1">
      <w:start w:val="1"/>
      <w:numFmt w:val="bullet"/>
      <w:lvlText w:val="-"/>
      <w:lvlJc w:val="left"/>
      <w:pPr>
        <w:tabs>
          <w:tab w:val="num" w:pos="5040"/>
        </w:tabs>
        <w:ind w:left="5040" w:hanging="360"/>
      </w:pPr>
      <w:rPr>
        <w:rFonts w:ascii="Times New Roman" w:hAnsi="Times New Roman" w:hint="default"/>
      </w:rPr>
    </w:lvl>
    <w:lvl w:ilvl="7" w:tplc="4928FF4C" w:tentative="1">
      <w:start w:val="1"/>
      <w:numFmt w:val="bullet"/>
      <w:lvlText w:val="-"/>
      <w:lvlJc w:val="left"/>
      <w:pPr>
        <w:tabs>
          <w:tab w:val="num" w:pos="5760"/>
        </w:tabs>
        <w:ind w:left="5760" w:hanging="360"/>
      </w:pPr>
      <w:rPr>
        <w:rFonts w:ascii="Times New Roman" w:hAnsi="Times New Roman" w:hint="default"/>
      </w:rPr>
    </w:lvl>
    <w:lvl w:ilvl="8" w:tplc="901E4A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A812388"/>
    <w:multiLevelType w:val="hybridMultilevel"/>
    <w:tmpl w:val="AEE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434BC6"/>
    <w:rsid w:val="000822E3"/>
    <w:rsid w:val="0008435A"/>
    <w:rsid w:val="00094698"/>
    <w:rsid w:val="000C7527"/>
    <w:rsid w:val="001B51D4"/>
    <w:rsid w:val="001E07D3"/>
    <w:rsid w:val="00224162"/>
    <w:rsid w:val="002555DC"/>
    <w:rsid w:val="002F6F4D"/>
    <w:rsid w:val="00350A91"/>
    <w:rsid w:val="00355563"/>
    <w:rsid w:val="003558E4"/>
    <w:rsid w:val="00381FFF"/>
    <w:rsid w:val="003B37E0"/>
    <w:rsid w:val="003B7804"/>
    <w:rsid w:val="00434BC6"/>
    <w:rsid w:val="005C2F27"/>
    <w:rsid w:val="00611E02"/>
    <w:rsid w:val="0063718E"/>
    <w:rsid w:val="0066379B"/>
    <w:rsid w:val="0069350A"/>
    <w:rsid w:val="00696F7C"/>
    <w:rsid w:val="006B083E"/>
    <w:rsid w:val="006C5E11"/>
    <w:rsid w:val="006F1607"/>
    <w:rsid w:val="00710435"/>
    <w:rsid w:val="0073608B"/>
    <w:rsid w:val="00747109"/>
    <w:rsid w:val="007D0962"/>
    <w:rsid w:val="008D0B7F"/>
    <w:rsid w:val="008E4FFF"/>
    <w:rsid w:val="009E729E"/>
    <w:rsid w:val="009F2E9C"/>
    <w:rsid w:val="00A17545"/>
    <w:rsid w:val="00A32816"/>
    <w:rsid w:val="00AC4F82"/>
    <w:rsid w:val="00AE41CA"/>
    <w:rsid w:val="00B30835"/>
    <w:rsid w:val="00B43855"/>
    <w:rsid w:val="00BA37B7"/>
    <w:rsid w:val="00BE3747"/>
    <w:rsid w:val="00C05BE5"/>
    <w:rsid w:val="00C66CCE"/>
    <w:rsid w:val="00C74849"/>
    <w:rsid w:val="00CA798D"/>
    <w:rsid w:val="00CA7E7E"/>
    <w:rsid w:val="00CD7FB0"/>
    <w:rsid w:val="00CF40AC"/>
    <w:rsid w:val="00D25D1D"/>
    <w:rsid w:val="00DD13C3"/>
    <w:rsid w:val="00E14760"/>
    <w:rsid w:val="00E40B23"/>
    <w:rsid w:val="00E44CEC"/>
    <w:rsid w:val="00E80483"/>
    <w:rsid w:val="00EB4E3D"/>
    <w:rsid w:val="00EB60A0"/>
    <w:rsid w:val="00ED230C"/>
    <w:rsid w:val="00F627A2"/>
    <w:rsid w:val="00F62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09"/>
  </w:style>
  <w:style w:type="paragraph" w:styleId="Heading1">
    <w:name w:val="heading 1"/>
    <w:basedOn w:val="Normal"/>
    <w:next w:val="Normal"/>
    <w:link w:val="Heading1Char"/>
    <w:uiPriority w:val="9"/>
    <w:qFormat/>
    <w:rsid w:val="002F6F4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2F6F4D"/>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Heading4">
    <w:name w:val="heading 4"/>
    <w:basedOn w:val="Normal"/>
    <w:next w:val="Normal"/>
    <w:link w:val="Heading4Char"/>
    <w:uiPriority w:val="9"/>
    <w:unhideWhenUsed/>
    <w:qFormat/>
    <w:rsid w:val="002F6F4D"/>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08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835"/>
    <w:rPr>
      <w:sz w:val="20"/>
      <w:szCs w:val="20"/>
    </w:rPr>
  </w:style>
  <w:style w:type="character" w:styleId="EndnoteReference">
    <w:name w:val="endnote reference"/>
    <w:basedOn w:val="DefaultParagraphFont"/>
    <w:uiPriority w:val="99"/>
    <w:semiHidden/>
    <w:unhideWhenUsed/>
    <w:rsid w:val="00B30835"/>
    <w:rPr>
      <w:vertAlign w:val="superscript"/>
    </w:rPr>
  </w:style>
  <w:style w:type="paragraph" w:styleId="FootnoteText">
    <w:name w:val="footnote text"/>
    <w:basedOn w:val="Normal"/>
    <w:link w:val="FootnoteTextChar"/>
    <w:uiPriority w:val="99"/>
    <w:semiHidden/>
    <w:unhideWhenUsed/>
    <w:rsid w:val="00B30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835"/>
    <w:rPr>
      <w:sz w:val="20"/>
      <w:szCs w:val="20"/>
    </w:rPr>
  </w:style>
  <w:style w:type="character" w:styleId="FootnoteReference">
    <w:name w:val="footnote reference"/>
    <w:basedOn w:val="DefaultParagraphFont"/>
    <w:uiPriority w:val="99"/>
    <w:semiHidden/>
    <w:unhideWhenUsed/>
    <w:rsid w:val="00B30835"/>
    <w:rPr>
      <w:vertAlign w:val="superscript"/>
    </w:rPr>
  </w:style>
  <w:style w:type="character" w:styleId="Hyperlink">
    <w:name w:val="Hyperlink"/>
    <w:basedOn w:val="DefaultParagraphFont"/>
    <w:uiPriority w:val="99"/>
    <w:unhideWhenUsed/>
    <w:rsid w:val="00B30835"/>
    <w:rPr>
      <w:color w:val="0000FF" w:themeColor="hyperlink"/>
      <w:u w:val="single"/>
    </w:rPr>
  </w:style>
  <w:style w:type="paragraph" w:styleId="BalloonText">
    <w:name w:val="Balloon Text"/>
    <w:basedOn w:val="Normal"/>
    <w:link w:val="BalloonTextChar"/>
    <w:uiPriority w:val="99"/>
    <w:semiHidden/>
    <w:unhideWhenUsed/>
    <w:rsid w:val="00A3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16"/>
    <w:rPr>
      <w:rFonts w:ascii="Tahoma" w:hAnsi="Tahoma" w:cs="Tahoma"/>
      <w:sz w:val="16"/>
      <w:szCs w:val="16"/>
    </w:rPr>
  </w:style>
  <w:style w:type="character" w:customStyle="1" w:styleId="Heading1Char">
    <w:name w:val="Heading 1 Char"/>
    <w:basedOn w:val="DefaultParagraphFont"/>
    <w:link w:val="Heading1"/>
    <w:uiPriority w:val="9"/>
    <w:rsid w:val="002F6F4D"/>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2F6F4D"/>
    <w:rPr>
      <w:rFonts w:asciiTheme="majorHAnsi" w:eastAsiaTheme="majorEastAsia" w:hAnsiTheme="majorHAnsi" w:cstheme="majorBidi"/>
      <w:b/>
      <w:bCs/>
      <w:color w:val="4F81BD" w:themeColor="accent1"/>
      <w:sz w:val="26"/>
      <w:szCs w:val="26"/>
      <w:lang w:val="en-US" w:bidi="en-US"/>
    </w:rPr>
  </w:style>
  <w:style w:type="character" w:customStyle="1" w:styleId="Heading4Char">
    <w:name w:val="Heading 4 Char"/>
    <w:basedOn w:val="DefaultParagraphFont"/>
    <w:link w:val="Heading4"/>
    <w:uiPriority w:val="9"/>
    <w:rsid w:val="002F6F4D"/>
    <w:rPr>
      <w:rFonts w:asciiTheme="majorHAnsi" w:eastAsiaTheme="majorEastAsia" w:hAnsiTheme="majorHAnsi" w:cstheme="majorBidi"/>
      <w:b/>
      <w:bCs/>
      <w:i/>
      <w:iCs/>
      <w:color w:val="4F81BD" w:themeColor="accent1"/>
      <w:lang w:val="en-US" w:bidi="en-US"/>
    </w:rPr>
  </w:style>
  <w:style w:type="paragraph" w:styleId="ListParagraph">
    <w:name w:val="List Paragraph"/>
    <w:basedOn w:val="Normal"/>
    <w:uiPriority w:val="34"/>
    <w:qFormat/>
    <w:rsid w:val="002F6F4D"/>
    <w:pPr>
      <w:ind w:left="720"/>
      <w:contextualSpacing/>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271254198">
      <w:bodyDiv w:val="1"/>
      <w:marLeft w:val="0"/>
      <w:marRight w:val="0"/>
      <w:marTop w:val="0"/>
      <w:marBottom w:val="0"/>
      <w:divBdr>
        <w:top w:val="none" w:sz="0" w:space="0" w:color="auto"/>
        <w:left w:val="none" w:sz="0" w:space="0" w:color="auto"/>
        <w:bottom w:val="none" w:sz="0" w:space="0" w:color="auto"/>
        <w:right w:val="none" w:sz="0" w:space="0" w:color="auto"/>
      </w:divBdr>
    </w:div>
    <w:div w:id="547183249">
      <w:bodyDiv w:val="1"/>
      <w:marLeft w:val="0"/>
      <w:marRight w:val="0"/>
      <w:marTop w:val="0"/>
      <w:marBottom w:val="0"/>
      <w:divBdr>
        <w:top w:val="none" w:sz="0" w:space="0" w:color="auto"/>
        <w:left w:val="none" w:sz="0" w:space="0" w:color="auto"/>
        <w:bottom w:val="none" w:sz="0" w:space="0" w:color="auto"/>
        <w:right w:val="none" w:sz="0" w:space="0" w:color="auto"/>
      </w:divBdr>
    </w:div>
    <w:div w:id="618337945">
      <w:bodyDiv w:val="1"/>
      <w:marLeft w:val="0"/>
      <w:marRight w:val="0"/>
      <w:marTop w:val="0"/>
      <w:marBottom w:val="0"/>
      <w:divBdr>
        <w:top w:val="none" w:sz="0" w:space="0" w:color="auto"/>
        <w:left w:val="none" w:sz="0" w:space="0" w:color="auto"/>
        <w:bottom w:val="none" w:sz="0" w:space="0" w:color="auto"/>
        <w:right w:val="none" w:sz="0" w:space="0" w:color="auto"/>
      </w:divBdr>
    </w:div>
    <w:div w:id="1356080460">
      <w:bodyDiv w:val="1"/>
      <w:marLeft w:val="0"/>
      <w:marRight w:val="0"/>
      <w:marTop w:val="0"/>
      <w:marBottom w:val="0"/>
      <w:divBdr>
        <w:top w:val="none" w:sz="0" w:space="0" w:color="auto"/>
        <w:left w:val="none" w:sz="0" w:space="0" w:color="auto"/>
        <w:bottom w:val="none" w:sz="0" w:space="0" w:color="auto"/>
        <w:right w:val="none" w:sz="0" w:space="0" w:color="auto"/>
      </w:divBdr>
    </w:div>
    <w:div w:id="1456173907">
      <w:bodyDiv w:val="1"/>
      <w:marLeft w:val="0"/>
      <w:marRight w:val="0"/>
      <w:marTop w:val="0"/>
      <w:marBottom w:val="0"/>
      <w:divBdr>
        <w:top w:val="none" w:sz="0" w:space="0" w:color="auto"/>
        <w:left w:val="none" w:sz="0" w:space="0" w:color="auto"/>
        <w:bottom w:val="none" w:sz="0" w:space="0" w:color="auto"/>
        <w:right w:val="none" w:sz="0" w:space="0" w:color="auto"/>
      </w:divBdr>
    </w:div>
    <w:div w:id="16235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ons/guide-method/method-quality/specific/business-and-energy/annual-business-survey/quality-and-methods/abs-technical-report.pdf?format=hi-vis" TargetMode="External"/><Relationship Id="rId2" Type="http://schemas.openxmlformats.org/officeDocument/2006/relationships/hyperlink" Target="mailto:jonathan.digby-north@ons.gov.uk" TargetMode="External"/><Relationship Id="rId1" Type="http://schemas.openxmlformats.org/officeDocument/2006/relationships/hyperlink" Target="mailto:megan.pope@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A4856-21B2-49D0-9340-07DC0474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popem</dc:creator>
  <cp:lastModifiedBy>Rogers, Steven</cp:lastModifiedBy>
  <cp:revision>2</cp:revision>
  <cp:lastPrinted>2016-09-01T14:44:00Z</cp:lastPrinted>
  <dcterms:created xsi:type="dcterms:W3CDTF">2017-10-30T16:36:00Z</dcterms:created>
  <dcterms:modified xsi:type="dcterms:W3CDTF">2017-10-30T16:36:00Z</dcterms:modified>
</cp:coreProperties>
</file>