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A6A" w:rsidRPr="00A777B9" w:rsidRDefault="00360A6A" w:rsidP="00AE639C">
      <w:pPr>
        <w:pStyle w:val="NoSpacing"/>
      </w:pPr>
      <w:bookmarkStart w:id="0" w:name="_GoBack"/>
      <w:bookmarkEnd w:id="0"/>
    </w:p>
    <w:p w:rsidR="002C25D5" w:rsidRPr="00A777B9" w:rsidRDefault="002C25D5">
      <w:pPr>
        <w:rPr>
          <w:b/>
          <w:sz w:val="28"/>
          <w:szCs w:val="28"/>
        </w:rPr>
      </w:pPr>
      <w:r w:rsidRPr="00A777B9">
        <w:rPr>
          <w:b/>
          <w:sz w:val="28"/>
          <w:szCs w:val="28"/>
        </w:rPr>
        <w:t xml:space="preserve">Cross-Government Housing </w:t>
      </w:r>
      <w:r w:rsidR="005E4BD6">
        <w:rPr>
          <w:b/>
          <w:sz w:val="28"/>
          <w:szCs w:val="28"/>
        </w:rPr>
        <w:t xml:space="preserve">Statistics </w:t>
      </w:r>
      <w:r w:rsidRPr="00A777B9">
        <w:rPr>
          <w:b/>
          <w:sz w:val="28"/>
          <w:szCs w:val="28"/>
        </w:rPr>
        <w:t>Group (CGH</w:t>
      </w:r>
      <w:r w:rsidR="005E4BD6">
        <w:rPr>
          <w:b/>
          <w:sz w:val="28"/>
          <w:szCs w:val="28"/>
        </w:rPr>
        <w:t>S</w:t>
      </w:r>
      <w:r w:rsidRPr="00A777B9">
        <w:rPr>
          <w:b/>
          <w:sz w:val="28"/>
          <w:szCs w:val="28"/>
        </w:rPr>
        <w:t>G)</w:t>
      </w:r>
    </w:p>
    <w:p w:rsidR="002C25D5" w:rsidRPr="00F351E5" w:rsidRDefault="002C25D5">
      <w:pPr>
        <w:rPr>
          <w:b/>
          <w:sz w:val="28"/>
          <w:szCs w:val="28"/>
        </w:rPr>
      </w:pPr>
      <w:r w:rsidRPr="00F351E5">
        <w:rPr>
          <w:b/>
          <w:sz w:val="28"/>
          <w:szCs w:val="28"/>
        </w:rPr>
        <w:t>Action Plan</w:t>
      </w:r>
      <w:r w:rsidR="003B1FA1">
        <w:rPr>
          <w:b/>
          <w:sz w:val="28"/>
          <w:szCs w:val="28"/>
        </w:rPr>
        <w:t xml:space="preserve"> – Part A: High Level Action</w:t>
      </w:r>
    </w:p>
    <w:tbl>
      <w:tblPr>
        <w:tblStyle w:val="TableGrid"/>
        <w:tblW w:w="0" w:type="auto"/>
        <w:tblLook w:val="04A0" w:firstRow="1" w:lastRow="0" w:firstColumn="1" w:lastColumn="0" w:noHBand="0" w:noVBand="1"/>
      </w:tblPr>
      <w:tblGrid>
        <w:gridCol w:w="3243"/>
        <w:gridCol w:w="3248"/>
        <w:gridCol w:w="3238"/>
        <w:gridCol w:w="3221"/>
      </w:tblGrid>
      <w:tr w:rsidR="002C25D5" w:rsidTr="00DB450A">
        <w:tc>
          <w:tcPr>
            <w:tcW w:w="6588" w:type="dxa"/>
            <w:gridSpan w:val="2"/>
          </w:tcPr>
          <w:p w:rsidR="002C25D5" w:rsidRDefault="002C25D5">
            <w:pPr>
              <w:rPr>
                <w:rFonts w:ascii="Arial" w:hAnsi="Arial" w:cs="Arial"/>
                <w:b/>
              </w:rPr>
            </w:pPr>
            <w:r w:rsidRPr="005B20D8">
              <w:rPr>
                <w:rFonts w:ascii="Arial" w:hAnsi="Arial" w:cs="Arial"/>
                <w:b/>
              </w:rPr>
              <w:t>Systemic Review Findings</w:t>
            </w:r>
          </w:p>
          <w:p w:rsidR="006C7A9F" w:rsidRPr="005B20D8" w:rsidRDefault="006C7A9F">
            <w:pPr>
              <w:rPr>
                <w:rFonts w:ascii="Arial" w:hAnsi="Arial" w:cs="Arial"/>
                <w:b/>
              </w:rPr>
            </w:pPr>
          </w:p>
        </w:tc>
        <w:tc>
          <w:tcPr>
            <w:tcW w:w="3294" w:type="dxa"/>
          </w:tcPr>
          <w:p w:rsidR="002C25D5" w:rsidRPr="007F5CD1" w:rsidRDefault="002C25D5">
            <w:pPr>
              <w:rPr>
                <w:rFonts w:ascii="Arial" w:hAnsi="Arial" w:cs="Arial"/>
                <w:b/>
                <w:color w:val="FF0000"/>
              </w:rPr>
            </w:pPr>
            <w:r w:rsidRPr="006C7A9F">
              <w:rPr>
                <w:rFonts w:ascii="Arial" w:hAnsi="Arial" w:cs="Arial"/>
                <w:b/>
              </w:rPr>
              <w:t>CGH</w:t>
            </w:r>
            <w:r w:rsidR="005E4BD6">
              <w:rPr>
                <w:rFonts w:ascii="Arial" w:hAnsi="Arial" w:cs="Arial"/>
                <w:b/>
              </w:rPr>
              <w:t>S</w:t>
            </w:r>
            <w:r w:rsidRPr="006C7A9F">
              <w:rPr>
                <w:rFonts w:ascii="Arial" w:hAnsi="Arial" w:cs="Arial"/>
                <w:b/>
              </w:rPr>
              <w:t xml:space="preserve">G response </w:t>
            </w:r>
          </w:p>
        </w:tc>
        <w:tc>
          <w:tcPr>
            <w:tcW w:w="3294" w:type="dxa"/>
          </w:tcPr>
          <w:p w:rsidR="002C25D5" w:rsidRPr="007F5CD1" w:rsidRDefault="002C25D5">
            <w:pPr>
              <w:rPr>
                <w:rFonts w:ascii="Arial" w:hAnsi="Arial" w:cs="Arial"/>
                <w:b/>
                <w:color w:val="FF0000"/>
              </w:rPr>
            </w:pPr>
            <w:r w:rsidRPr="006C7A9F">
              <w:rPr>
                <w:rFonts w:ascii="Arial" w:hAnsi="Arial" w:cs="Arial"/>
                <w:b/>
              </w:rPr>
              <w:t>Proposed action</w:t>
            </w:r>
            <w:r w:rsidR="007F5CD1">
              <w:rPr>
                <w:rFonts w:ascii="Arial" w:hAnsi="Arial" w:cs="Arial"/>
                <w:b/>
              </w:rPr>
              <w:t xml:space="preserve"> </w:t>
            </w:r>
          </w:p>
        </w:tc>
      </w:tr>
      <w:tr w:rsidR="00A777B9" w:rsidTr="00DB450A">
        <w:tc>
          <w:tcPr>
            <w:tcW w:w="6588" w:type="dxa"/>
            <w:gridSpan w:val="2"/>
          </w:tcPr>
          <w:p w:rsidR="00A777B9" w:rsidRDefault="00A777B9" w:rsidP="005B20D8">
            <w:pPr>
              <w:rPr>
                <w:rFonts w:ascii="Arial" w:hAnsi="Arial" w:cs="Arial"/>
                <w:spacing w:val="-1"/>
                <w:sz w:val="18"/>
                <w:szCs w:val="18"/>
              </w:rPr>
            </w:pPr>
            <w:r w:rsidRPr="005B20D8">
              <w:rPr>
                <w:rFonts w:ascii="Arial" w:hAnsi="Arial" w:cs="Arial"/>
                <w:spacing w:val="-1"/>
                <w:sz w:val="18"/>
                <w:szCs w:val="18"/>
              </w:rPr>
              <w:t>1. Coherence across</w:t>
            </w:r>
            <w:r w:rsidRPr="005B20D8">
              <w:rPr>
                <w:rFonts w:ascii="Arial" w:hAnsi="Arial" w:cs="Arial"/>
                <w:sz w:val="18"/>
                <w:szCs w:val="18"/>
              </w:rPr>
              <w:t xml:space="preserve"> official</w:t>
            </w:r>
            <w:r w:rsidRPr="005B20D8">
              <w:rPr>
                <w:rFonts w:ascii="Arial" w:hAnsi="Arial" w:cs="Arial"/>
                <w:spacing w:val="-2"/>
                <w:sz w:val="18"/>
                <w:szCs w:val="18"/>
              </w:rPr>
              <w:t xml:space="preserve"> </w:t>
            </w:r>
            <w:r w:rsidRPr="005B20D8">
              <w:rPr>
                <w:rFonts w:ascii="Arial" w:hAnsi="Arial" w:cs="Arial"/>
                <w:spacing w:val="-1"/>
                <w:sz w:val="18"/>
                <w:szCs w:val="18"/>
              </w:rPr>
              <w:t>statistics</w:t>
            </w:r>
            <w:r w:rsidRPr="005B20D8">
              <w:rPr>
                <w:rFonts w:ascii="Arial" w:hAnsi="Arial" w:cs="Arial"/>
                <w:sz w:val="18"/>
                <w:szCs w:val="18"/>
              </w:rPr>
              <w:t xml:space="preserve"> </w:t>
            </w:r>
            <w:r w:rsidRPr="005B20D8">
              <w:rPr>
                <w:rFonts w:ascii="Arial" w:hAnsi="Arial" w:cs="Arial"/>
                <w:spacing w:val="-1"/>
                <w:sz w:val="18"/>
                <w:szCs w:val="18"/>
              </w:rPr>
              <w:t>publications</w:t>
            </w:r>
            <w:r w:rsidRPr="005B20D8">
              <w:rPr>
                <w:rFonts w:ascii="Arial" w:hAnsi="Arial" w:cs="Arial"/>
                <w:sz w:val="18"/>
                <w:szCs w:val="18"/>
              </w:rPr>
              <w:t xml:space="preserve"> could </w:t>
            </w:r>
            <w:r w:rsidRPr="005B20D8">
              <w:rPr>
                <w:rFonts w:ascii="Arial" w:hAnsi="Arial" w:cs="Arial"/>
                <w:spacing w:val="-2"/>
                <w:sz w:val="18"/>
                <w:szCs w:val="18"/>
              </w:rPr>
              <w:t>be</w:t>
            </w:r>
            <w:r w:rsidRPr="005B20D8">
              <w:rPr>
                <w:rFonts w:ascii="Arial" w:hAnsi="Arial" w:cs="Arial"/>
                <w:sz w:val="18"/>
                <w:szCs w:val="18"/>
              </w:rPr>
              <w:t xml:space="preserve"> </w:t>
            </w:r>
            <w:r w:rsidRPr="005B20D8">
              <w:rPr>
                <w:rFonts w:ascii="Arial" w:hAnsi="Arial" w:cs="Arial"/>
                <w:spacing w:val="-1"/>
                <w:sz w:val="18"/>
                <w:szCs w:val="18"/>
              </w:rPr>
              <w:t>improved</w:t>
            </w:r>
            <w:r w:rsidRPr="005B20D8">
              <w:rPr>
                <w:rFonts w:ascii="Arial" w:hAnsi="Arial" w:cs="Arial"/>
                <w:sz w:val="18"/>
                <w:szCs w:val="18"/>
              </w:rPr>
              <w:t xml:space="preserve"> including</w:t>
            </w:r>
            <w:r w:rsidRPr="005B20D8">
              <w:rPr>
                <w:rFonts w:ascii="Arial" w:hAnsi="Arial" w:cs="Arial"/>
                <w:spacing w:val="65"/>
                <w:sz w:val="18"/>
                <w:szCs w:val="18"/>
              </w:rPr>
              <w:t xml:space="preserve"> </w:t>
            </w:r>
            <w:r w:rsidRPr="005B20D8">
              <w:rPr>
                <w:rFonts w:ascii="Arial" w:hAnsi="Arial" w:cs="Arial"/>
                <w:sz w:val="18"/>
                <w:szCs w:val="18"/>
              </w:rPr>
              <w:t xml:space="preserve">better </w:t>
            </w:r>
            <w:r w:rsidRPr="005B20D8">
              <w:rPr>
                <w:rFonts w:ascii="Arial" w:hAnsi="Arial" w:cs="Arial"/>
                <w:spacing w:val="-1"/>
                <w:sz w:val="18"/>
                <w:szCs w:val="18"/>
              </w:rPr>
              <w:t>sign-posting</w:t>
            </w:r>
            <w:r w:rsidRPr="005B20D8">
              <w:rPr>
                <w:rFonts w:ascii="Arial" w:hAnsi="Arial" w:cs="Arial"/>
                <w:sz w:val="18"/>
                <w:szCs w:val="18"/>
              </w:rPr>
              <w:t xml:space="preserve"> to </w:t>
            </w:r>
            <w:r w:rsidRPr="005B20D8">
              <w:rPr>
                <w:rFonts w:ascii="Arial" w:hAnsi="Arial" w:cs="Arial"/>
                <w:spacing w:val="-1"/>
                <w:sz w:val="18"/>
                <w:szCs w:val="18"/>
              </w:rPr>
              <w:t>navigate</w:t>
            </w:r>
            <w:r w:rsidRPr="005B20D8">
              <w:rPr>
                <w:rFonts w:ascii="Arial" w:hAnsi="Arial" w:cs="Arial"/>
                <w:sz w:val="18"/>
                <w:szCs w:val="18"/>
              </w:rPr>
              <w:t xml:space="preserve"> the </w:t>
            </w:r>
            <w:r w:rsidRPr="005B20D8">
              <w:rPr>
                <w:rFonts w:ascii="Arial" w:hAnsi="Arial" w:cs="Arial"/>
                <w:spacing w:val="-1"/>
                <w:sz w:val="18"/>
                <w:szCs w:val="18"/>
              </w:rPr>
              <w:t>landscape</w:t>
            </w:r>
          </w:p>
          <w:p w:rsidR="00A777B9" w:rsidRPr="005B20D8" w:rsidRDefault="00A777B9" w:rsidP="005B20D8">
            <w:pPr>
              <w:rPr>
                <w:rFonts w:ascii="Arial" w:hAnsi="Arial" w:cs="Arial"/>
                <w:sz w:val="18"/>
                <w:szCs w:val="18"/>
              </w:rPr>
            </w:pPr>
          </w:p>
        </w:tc>
        <w:tc>
          <w:tcPr>
            <w:tcW w:w="3294" w:type="dxa"/>
            <w:vMerge w:val="restart"/>
          </w:tcPr>
          <w:p w:rsidR="0079194A" w:rsidRDefault="0079194A">
            <w:pPr>
              <w:rPr>
                <w:rFonts w:ascii="Arial" w:hAnsi="Arial" w:cs="Arial"/>
                <w:sz w:val="18"/>
                <w:szCs w:val="18"/>
              </w:rPr>
            </w:pPr>
          </w:p>
          <w:p w:rsidR="00A777B9" w:rsidRDefault="0085316D">
            <w:pPr>
              <w:rPr>
                <w:rFonts w:ascii="Arial" w:hAnsi="Arial" w:cs="Arial"/>
                <w:sz w:val="18"/>
                <w:szCs w:val="18"/>
              </w:rPr>
            </w:pPr>
            <w:r>
              <w:rPr>
                <w:rFonts w:ascii="Arial" w:hAnsi="Arial" w:cs="Arial"/>
                <w:sz w:val="18"/>
                <w:szCs w:val="18"/>
              </w:rPr>
              <w:t>CGH</w:t>
            </w:r>
            <w:r w:rsidR="005E4BD6">
              <w:rPr>
                <w:rFonts w:ascii="Arial" w:hAnsi="Arial" w:cs="Arial"/>
                <w:sz w:val="18"/>
                <w:szCs w:val="18"/>
              </w:rPr>
              <w:t>S</w:t>
            </w:r>
            <w:r>
              <w:rPr>
                <w:rFonts w:ascii="Arial" w:hAnsi="Arial" w:cs="Arial"/>
                <w:sz w:val="18"/>
                <w:szCs w:val="18"/>
              </w:rPr>
              <w:t xml:space="preserve">G </w:t>
            </w:r>
            <w:r w:rsidR="00AC47FC">
              <w:rPr>
                <w:rFonts w:ascii="Arial" w:hAnsi="Arial" w:cs="Arial"/>
                <w:sz w:val="18"/>
                <w:szCs w:val="18"/>
              </w:rPr>
              <w:t>a</w:t>
            </w:r>
            <w:r w:rsidR="00A725B8">
              <w:rPr>
                <w:rFonts w:ascii="Arial" w:hAnsi="Arial" w:cs="Arial"/>
                <w:sz w:val="18"/>
                <w:szCs w:val="18"/>
              </w:rPr>
              <w:t>cknowledged more could be done to p</w:t>
            </w:r>
            <w:r w:rsidR="005E4BD6">
              <w:rPr>
                <w:rFonts w:ascii="Arial" w:hAnsi="Arial" w:cs="Arial"/>
                <w:sz w:val="18"/>
                <w:szCs w:val="18"/>
              </w:rPr>
              <w:t xml:space="preserve">rovide an overarching narrative covering housing and planning statistics, </w:t>
            </w:r>
            <w:r w:rsidR="00A725B8">
              <w:rPr>
                <w:rFonts w:ascii="Arial" w:hAnsi="Arial" w:cs="Arial"/>
                <w:sz w:val="18"/>
                <w:szCs w:val="18"/>
              </w:rPr>
              <w:t>however</w:t>
            </w:r>
            <w:r w:rsidR="005E4BD6">
              <w:rPr>
                <w:rFonts w:ascii="Arial" w:hAnsi="Arial" w:cs="Arial"/>
                <w:sz w:val="18"/>
                <w:szCs w:val="18"/>
              </w:rPr>
              <w:t>, there are difficulties in providing full coherence due to the differences in methods and definitions used across the devolved countries of the UK</w:t>
            </w:r>
            <w:r w:rsidR="00A725B8">
              <w:rPr>
                <w:rFonts w:ascii="Arial" w:hAnsi="Arial" w:cs="Arial"/>
                <w:sz w:val="18"/>
                <w:szCs w:val="18"/>
              </w:rPr>
              <w:t>.</w:t>
            </w:r>
            <w:r w:rsidR="00C628BD">
              <w:rPr>
                <w:rFonts w:ascii="Arial" w:hAnsi="Arial" w:cs="Arial"/>
                <w:sz w:val="18"/>
                <w:szCs w:val="18"/>
              </w:rPr>
              <w:t xml:space="preserve"> A previous attempt </w:t>
            </w:r>
            <w:r w:rsidR="00937877">
              <w:rPr>
                <w:rFonts w:ascii="Arial" w:hAnsi="Arial" w:cs="Arial"/>
                <w:sz w:val="18"/>
                <w:szCs w:val="18"/>
              </w:rPr>
              <w:t>at providing an overarching narrative</w:t>
            </w:r>
            <w:r w:rsidR="00937877">
              <w:rPr>
                <w:rStyle w:val="FootnoteReference"/>
                <w:rFonts w:ascii="Arial" w:hAnsi="Arial" w:cs="Arial"/>
                <w:sz w:val="18"/>
                <w:szCs w:val="18"/>
              </w:rPr>
              <w:footnoteReference w:id="1"/>
            </w:r>
            <w:r w:rsidR="00136F30">
              <w:rPr>
                <w:rFonts w:ascii="Arial" w:hAnsi="Arial" w:cs="Arial"/>
                <w:sz w:val="18"/>
                <w:szCs w:val="18"/>
              </w:rPr>
              <w:t xml:space="preserve"> </w:t>
            </w:r>
            <w:r w:rsidR="00937877">
              <w:rPr>
                <w:rFonts w:ascii="Arial" w:hAnsi="Arial" w:cs="Arial"/>
                <w:sz w:val="18"/>
                <w:szCs w:val="18"/>
              </w:rPr>
              <w:t>w</w:t>
            </w:r>
            <w:r w:rsidR="00C628BD">
              <w:rPr>
                <w:rFonts w:ascii="Arial" w:hAnsi="Arial" w:cs="Arial"/>
                <w:sz w:val="18"/>
                <w:szCs w:val="18"/>
              </w:rPr>
              <w:t>as</w:t>
            </w:r>
            <w:r w:rsidR="00937877">
              <w:rPr>
                <w:rFonts w:ascii="Arial" w:hAnsi="Arial" w:cs="Arial"/>
                <w:sz w:val="18"/>
                <w:szCs w:val="18"/>
              </w:rPr>
              <w:t xml:space="preserve"> produced in 2014</w:t>
            </w:r>
            <w:r w:rsidR="00C628BD">
              <w:rPr>
                <w:rFonts w:ascii="Arial" w:hAnsi="Arial" w:cs="Arial"/>
                <w:sz w:val="18"/>
                <w:szCs w:val="18"/>
              </w:rPr>
              <w:t xml:space="preserve"> </w:t>
            </w:r>
            <w:r w:rsidR="00937877">
              <w:rPr>
                <w:rFonts w:ascii="Arial" w:hAnsi="Arial" w:cs="Arial"/>
                <w:sz w:val="18"/>
                <w:szCs w:val="18"/>
              </w:rPr>
              <w:t xml:space="preserve">but proved </w:t>
            </w:r>
            <w:r w:rsidR="00C628BD">
              <w:rPr>
                <w:rFonts w:ascii="Arial" w:hAnsi="Arial" w:cs="Arial"/>
                <w:sz w:val="18"/>
                <w:szCs w:val="18"/>
              </w:rPr>
              <w:t>difficult</w:t>
            </w:r>
            <w:r w:rsidR="00937877">
              <w:rPr>
                <w:rFonts w:ascii="Arial" w:hAnsi="Arial" w:cs="Arial"/>
                <w:sz w:val="18"/>
                <w:szCs w:val="18"/>
              </w:rPr>
              <w:t xml:space="preserve"> to complete. However, this article does provide</w:t>
            </w:r>
            <w:r w:rsidR="00C628BD">
              <w:rPr>
                <w:rFonts w:ascii="Arial" w:hAnsi="Arial" w:cs="Arial"/>
                <w:sz w:val="18"/>
                <w:szCs w:val="18"/>
              </w:rPr>
              <w:t xml:space="preserve"> a helpful framework </w:t>
            </w:r>
            <w:r w:rsidR="00937877">
              <w:rPr>
                <w:rFonts w:ascii="Arial" w:hAnsi="Arial" w:cs="Arial"/>
                <w:sz w:val="18"/>
                <w:szCs w:val="18"/>
              </w:rPr>
              <w:t>to consider</w:t>
            </w:r>
            <w:r w:rsidR="00E15582">
              <w:rPr>
                <w:rFonts w:ascii="Arial" w:hAnsi="Arial" w:cs="Arial"/>
                <w:sz w:val="18"/>
                <w:szCs w:val="18"/>
              </w:rPr>
              <w:t xml:space="preserve"> for updated analysis in future, particularly if a thematic approach is adopted.</w:t>
            </w:r>
          </w:p>
          <w:p w:rsidR="00A725B8" w:rsidRDefault="00A725B8">
            <w:pPr>
              <w:rPr>
                <w:rFonts w:ascii="Arial" w:hAnsi="Arial" w:cs="Arial"/>
                <w:sz w:val="18"/>
                <w:szCs w:val="18"/>
              </w:rPr>
            </w:pPr>
          </w:p>
          <w:p w:rsidR="00A725B8" w:rsidRDefault="00A725B8">
            <w:pPr>
              <w:rPr>
                <w:rFonts w:ascii="Arial" w:hAnsi="Arial" w:cs="Arial"/>
                <w:sz w:val="18"/>
                <w:szCs w:val="18"/>
              </w:rPr>
            </w:pPr>
            <w:r>
              <w:rPr>
                <w:rFonts w:ascii="Arial" w:hAnsi="Arial" w:cs="Arial"/>
                <w:sz w:val="18"/>
                <w:szCs w:val="18"/>
              </w:rPr>
              <w:t>Housing and</w:t>
            </w:r>
            <w:r w:rsidR="00331AFB">
              <w:rPr>
                <w:rFonts w:ascii="Arial" w:hAnsi="Arial" w:cs="Arial"/>
                <w:sz w:val="18"/>
                <w:szCs w:val="18"/>
              </w:rPr>
              <w:t xml:space="preserve"> related</w:t>
            </w:r>
            <w:r>
              <w:rPr>
                <w:rFonts w:ascii="Arial" w:hAnsi="Arial" w:cs="Arial"/>
                <w:sz w:val="18"/>
                <w:szCs w:val="18"/>
              </w:rPr>
              <w:t xml:space="preserve"> planning</w:t>
            </w:r>
            <w:r w:rsidR="00331AFB">
              <w:rPr>
                <w:rFonts w:ascii="Arial" w:hAnsi="Arial" w:cs="Arial"/>
                <w:sz w:val="18"/>
                <w:szCs w:val="18"/>
              </w:rPr>
              <w:t xml:space="preserve"> statistics</w:t>
            </w:r>
            <w:r>
              <w:rPr>
                <w:rFonts w:ascii="Arial" w:hAnsi="Arial" w:cs="Arial"/>
                <w:sz w:val="18"/>
                <w:szCs w:val="18"/>
              </w:rPr>
              <w:t xml:space="preserve"> </w:t>
            </w:r>
            <w:r w:rsidR="00331AFB">
              <w:rPr>
                <w:rFonts w:ascii="Arial" w:hAnsi="Arial" w:cs="Arial"/>
                <w:sz w:val="18"/>
                <w:szCs w:val="18"/>
              </w:rPr>
              <w:t>has a wide scope</w:t>
            </w:r>
            <w:r>
              <w:rPr>
                <w:rFonts w:ascii="Arial" w:hAnsi="Arial" w:cs="Arial"/>
                <w:sz w:val="18"/>
                <w:szCs w:val="18"/>
              </w:rPr>
              <w:t xml:space="preserve"> and as such CGH</w:t>
            </w:r>
            <w:r w:rsidR="005E4BD6">
              <w:rPr>
                <w:rFonts w:ascii="Arial" w:hAnsi="Arial" w:cs="Arial"/>
                <w:sz w:val="18"/>
                <w:szCs w:val="18"/>
              </w:rPr>
              <w:t>S</w:t>
            </w:r>
            <w:r>
              <w:rPr>
                <w:rFonts w:ascii="Arial" w:hAnsi="Arial" w:cs="Arial"/>
                <w:sz w:val="18"/>
                <w:szCs w:val="18"/>
              </w:rPr>
              <w:t>G will approach</w:t>
            </w:r>
            <w:r w:rsidR="00331AFB">
              <w:rPr>
                <w:rFonts w:ascii="Arial" w:hAnsi="Arial" w:cs="Arial"/>
                <w:sz w:val="18"/>
                <w:szCs w:val="18"/>
              </w:rPr>
              <w:t xml:space="preserve"> delivering progress against the systemic review on a thematic basis. The first theme to be considered will be the private rented sector.</w:t>
            </w:r>
          </w:p>
          <w:p w:rsidR="00A725B8" w:rsidRDefault="00A725B8">
            <w:pPr>
              <w:rPr>
                <w:rFonts w:ascii="Arial" w:hAnsi="Arial" w:cs="Arial"/>
                <w:sz w:val="18"/>
                <w:szCs w:val="18"/>
              </w:rPr>
            </w:pPr>
          </w:p>
          <w:p w:rsidR="0040511C" w:rsidRDefault="0040511C">
            <w:pPr>
              <w:rPr>
                <w:rFonts w:ascii="Arial" w:hAnsi="Arial" w:cs="Arial"/>
                <w:sz w:val="18"/>
                <w:szCs w:val="18"/>
              </w:rPr>
            </w:pPr>
            <w:r>
              <w:rPr>
                <w:rFonts w:ascii="Arial" w:hAnsi="Arial" w:cs="Arial"/>
                <w:sz w:val="18"/>
                <w:szCs w:val="18"/>
              </w:rPr>
              <w:t>A large amount of documentation covering housing d</w:t>
            </w:r>
            <w:r w:rsidR="00A725B8">
              <w:rPr>
                <w:rFonts w:ascii="Arial" w:hAnsi="Arial" w:cs="Arial"/>
                <w:sz w:val="18"/>
                <w:szCs w:val="18"/>
              </w:rPr>
              <w:t>efinitions</w:t>
            </w:r>
            <w:r>
              <w:rPr>
                <w:rFonts w:ascii="Arial" w:hAnsi="Arial" w:cs="Arial"/>
                <w:sz w:val="18"/>
                <w:szCs w:val="18"/>
              </w:rPr>
              <w:t xml:space="preserve"> are available, separately within each country. However, these definitions need</w:t>
            </w:r>
            <w:r w:rsidR="008E0F19">
              <w:rPr>
                <w:rFonts w:ascii="Arial" w:hAnsi="Arial" w:cs="Arial"/>
                <w:sz w:val="18"/>
                <w:szCs w:val="18"/>
              </w:rPr>
              <w:t xml:space="preserve"> better sign-posting</w:t>
            </w:r>
            <w:r>
              <w:rPr>
                <w:rFonts w:ascii="Arial" w:hAnsi="Arial" w:cs="Arial"/>
                <w:sz w:val="18"/>
                <w:szCs w:val="18"/>
              </w:rPr>
              <w:t xml:space="preserve">, and where possible, central collation in a user guide. Again, this will be taken </w:t>
            </w:r>
            <w:r>
              <w:rPr>
                <w:rFonts w:ascii="Arial" w:hAnsi="Arial" w:cs="Arial"/>
                <w:sz w:val="18"/>
                <w:szCs w:val="18"/>
              </w:rPr>
              <w:lastRenderedPageBreak/>
              <w:t>forward on a thematic basis, starting with the private rented sector.</w:t>
            </w:r>
          </w:p>
          <w:p w:rsidR="0040511C" w:rsidRPr="006C7A9F" w:rsidRDefault="0040511C">
            <w:pPr>
              <w:rPr>
                <w:rFonts w:ascii="Arial" w:hAnsi="Arial" w:cs="Arial"/>
                <w:sz w:val="18"/>
                <w:szCs w:val="18"/>
              </w:rPr>
            </w:pPr>
          </w:p>
        </w:tc>
        <w:tc>
          <w:tcPr>
            <w:tcW w:w="3294" w:type="dxa"/>
            <w:vMerge w:val="restart"/>
          </w:tcPr>
          <w:p w:rsidR="0040511C" w:rsidRDefault="0040511C">
            <w:pPr>
              <w:rPr>
                <w:rFonts w:ascii="Arial" w:hAnsi="Arial" w:cs="Arial"/>
                <w:sz w:val="18"/>
                <w:szCs w:val="18"/>
              </w:rPr>
            </w:pPr>
          </w:p>
          <w:p w:rsidR="00A777B9" w:rsidRPr="0040511C" w:rsidRDefault="0040511C">
            <w:pPr>
              <w:rPr>
                <w:rFonts w:ascii="Arial" w:hAnsi="Arial" w:cs="Arial"/>
                <w:b/>
                <w:sz w:val="18"/>
                <w:szCs w:val="18"/>
              </w:rPr>
            </w:pPr>
            <w:r w:rsidRPr="00C9472D">
              <w:rPr>
                <w:rFonts w:ascii="Arial" w:hAnsi="Arial" w:cs="Arial"/>
                <w:b/>
                <w:sz w:val="18"/>
                <w:szCs w:val="18"/>
              </w:rPr>
              <w:t>Each</w:t>
            </w:r>
            <w:r w:rsidR="00C9472D" w:rsidRPr="00C9472D">
              <w:rPr>
                <w:rFonts w:ascii="Arial" w:hAnsi="Arial" w:cs="Arial"/>
                <w:b/>
                <w:sz w:val="18"/>
                <w:szCs w:val="18"/>
              </w:rPr>
              <w:t xml:space="preserve"> member of CGHSG</w:t>
            </w:r>
            <w:r w:rsidRPr="00C9472D">
              <w:rPr>
                <w:rFonts w:ascii="Arial" w:hAnsi="Arial" w:cs="Arial"/>
                <w:b/>
                <w:sz w:val="18"/>
                <w:szCs w:val="18"/>
              </w:rPr>
              <w:t xml:space="preserve"> will </w:t>
            </w:r>
            <w:r w:rsidR="00C9472D" w:rsidRPr="00C9472D">
              <w:rPr>
                <w:rFonts w:ascii="Arial" w:hAnsi="Arial" w:cs="Arial"/>
                <w:b/>
                <w:sz w:val="18"/>
                <w:szCs w:val="18"/>
              </w:rPr>
              <w:t xml:space="preserve">immediately </w:t>
            </w:r>
            <w:r>
              <w:rPr>
                <w:rFonts w:ascii="Arial" w:hAnsi="Arial" w:cs="Arial"/>
                <w:sz w:val="18"/>
                <w:szCs w:val="18"/>
              </w:rPr>
              <w:t>e</w:t>
            </w:r>
            <w:r w:rsidR="00350645">
              <w:rPr>
                <w:rFonts w:ascii="Arial" w:hAnsi="Arial" w:cs="Arial"/>
                <w:sz w:val="18"/>
                <w:szCs w:val="18"/>
              </w:rPr>
              <w:t>nsure statistical releases are placed in context of other similar measures</w:t>
            </w:r>
            <w:r w:rsidR="00E15582">
              <w:rPr>
                <w:rFonts w:ascii="Arial" w:hAnsi="Arial" w:cs="Arial"/>
                <w:sz w:val="18"/>
                <w:szCs w:val="18"/>
              </w:rPr>
              <w:t xml:space="preserve"> (if not already done so)</w:t>
            </w:r>
            <w:r>
              <w:rPr>
                <w:rFonts w:ascii="Arial" w:hAnsi="Arial" w:cs="Arial"/>
                <w:sz w:val="18"/>
                <w:szCs w:val="18"/>
              </w:rPr>
              <w:t xml:space="preserve"> and review any accompanying metadata for up-to-date definitions. </w:t>
            </w:r>
          </w:p>
          <w:p w:rsidR="00350645" w:rsidRDefault="00350645">
            <w:pPr>
              <w:rPr>
                <w:rFonts w:ascii="Arial" w:hAnsi="Arial" w:cs="Arial"/>
                <w:sz w:val="18"/>
                <w:szCs w:val="18"/>
              </w:rPr>
            </w:pPr>
          </w:p>
          <w:p w:rsidR="00350645" w:rsidRDefault="002A1E75">
            <w:pPr>
              <w:rPr>
                <w:rFonts w:ascii="Arial" w:hAnsi="Arial" w:cs="Arial"/>
                <w:sz w:val="18"/>
                <w:szCs w:val="18"/>
              </w:rPr>
            </w:pPr>
            <w:r>
              <w:rPr>
                <w:rFonts w:ascii="Arial" w:hAnsi="Arial" w:cs="Arial"/>
                <w:sz w:val="18"/>
                <w:szCs w:val="18"/>
              </w:rPr>
              <w:t xml:space="preserve">CGHSG will consider </w:t>
            </w:r>
            <w:r w:rsidR="00E15582">
              <w:rPr>
                <w:rFonts w:ascii="Arial" w:hAnsi="Arial" w:cs="Arial"/>
                <w:sz w:val="18"/>
                <w:szCs w:val="18"/>
              </w:rPr>
              <w:t xml:space="preserve">the </w:t>
            </w:r>
            <w:r>
              <w:rPr>
                <w:rFonts w:ascii="Arial" w:hAnsi="Arial" w:cs="Arial"/>
                <w:sz w:val="18"/>
                <w:szCs w:val="18"/>
              </w:rPr>
              <w:t>systemic review findings</w:t>
            </w:r>
            <w:r w:rsidR="00350645">
              <w:rPr>
                <w:rFonts w:ascii="Arial" w:hAnsi="Arial" w:cs="Arial"/>
                <w:sz w:val="18"/>
                <w:szCs w:val="18"/>
              </w:rPr>
              <w:t xml:space="preserve"> on a thematic basis, with</w:t>
            </w:r>
            <w:r>
              <w:rPr>
                <w:rFonts w:ascii="Arial" w:hAnsi="Arial" w:cs="Arial"/>
                <w:sz w:val="18"/>
                <w:szCs w:val="18"/>
              </w:rPr>
              <w:t xml:space="preserve"> the private rented sector first.</w:t>
            </w:r>
            <w:r w:rsidR="00136F30">
              <w:rPr>
                <w:rFonts w:ascii="Arial" w:hAnsi="Arial" w:cs="Arial"/>
                <w:sz w:val="18"/>
                <w:szCs w:val="18"/>
              </w:rPr>
              <w:t xml:space="preserve"> Within the next 12 months, </w:t>
            </w:r>
            <w:r w:rsidR="00136F30" w:rsidRPr="00136F30">
              <w:rPr>
                <w:rFonts w:ascii="Arial" w:hAnsi="Arial" w:cs="Arial"/>
                <w:b/>
                <w:sz w:val="18"/>
                <w:szCs w:val="18"/>
              </w:rPr>
              <w:t>ONS will lead</w:t>
            </w:r>
            <w:r w:rsidR="00136F30">
              <w:rPr>
                <w:rFonts w:ascii="Arial" w:hAnsi="Arial" w:cs="Arial"/>
                <w:sz w:val="18"/>
                <w:szCs w:val="18"/>
              </w:rPr>
              <w:t xml:space="preserve"> on the publication of an overarching private rented sector article that provides users with a better understanding of the availability and comparability of statistics, along with any development work taking place.</w:t>
            </w:r>
          </w:p>
          <w:p w:rsidR="00136F30" w:rsidRDefault="00136F30">
            <w:pPr>
              <w:rPr>
                <w:rFonts w:ascii="Arial" w:hAnsi="Arial" w:cs="Arial"/>
                <w:sz w:val="18"/>
                <w:szCs w:val="18"/>
              </w:rPr>
            </w:pPr>
          </w:p>
          <w:p w:rsidR="00136F30" w:rsidRPr="006C7A9F" w:rsidRDefault="00136F30">
            <w:pPr>
              <w:rPr>
                <w:rFonts w:ascii="Arial" w:hAnsi="Arial" w:cs="Arial"/>
                <w:sz w:val="18"/>
                <w:szCs w:val="18"/>
              </w:rPr>
            </w:pPr>
            <w:r>
              <w:rPr>
                <w:rFonts w:ascii="Arial" w:hAnsi="Arial" w:cs="Arial"/>
                <w:sz w:val="18"/>
                <w:szCs w:val="18"/>
              </w:rPr>
              <w:t>As work on the private rented sector progresses, the CGHSG will consider the next housing theme for review.</w:t>
            </w:r>
          </w:p>
        </w:tc>
      </w:tr>
      <w:tr w:rsidR="001D53DB" w:rsidTr="009A4B9C">
        <w:tc>
          <w:tcPr>
            <w:tcW w:w="3294" w:type="dxa"/>
          </w:tcPr>
          <w:p w:rsidR="00A777B9" w:rsidRPr="00122B9F" w:rsidRDefault="00A777B9">
            <w:pPr>
              <w:rPr>
                <w:rFonts w:ascii="Arial" w:hAnsi="Arial" w:cs="Arial"/>
                <w:b/>
                <w:sz w:val="18"/>
                <w:szCs w:val="18"/>
              </w:rPr>
            </w:pPr>
            <w:r w:rsidRPr="00122B9F">
              <w:rPr>
                <w:rFonts w:ascii="Arial" w:hAnsi="Arial" w:cs="Arial"/>
                <w:b/>
                <w:sz w:val="18"/>
                <w:szCs w:val="18"/>
              </w:rPr>
              <w:t>Users seeking an overarching narrative on key issues and the value of housing and planning  statistics would be improved by:</w:t>
            </w:r>
          </w:p>
          <w:p w:rsidR="00A777B9" w:rsidRPr="005B20D8" w:rsidRDefault="00A777B9" w:rsidP="005B20D8">
            <w:pPr>
              <w:pStyle w:val="ListParagraph"/>
              <w:numPr>
                <w:ilvl w:val="0"/>
                <w:numId w:val="3"/>
              </w:numPr>
              <w:rPr>
                <w:rFonts w:ascii="Arial" w:hAnsi="Arial" w:cs="Arial"/>
                <w:sz w:val="18"/>
                <w:szCs w:val="18"/>
              </w:rPr>
            </w:pPr>
            <w:r w:rsidRPr="005B20D8">
              <w:rPr>
                <w:rFonts w:ascii="Arial" w:hAnsi="Arial" w:cs="Arial"/>
                <w:sz w:val="18"/>
                <w:szCs w:val="18"/>
              </w:rPr>
              <w:t>Explaining the extent of comparability of different statistics available and clear signposting between related sources</w:t>
            </w:r>
          </w:p>
          <w:p w:rsidR="00A777B9" w:rsidRPr="005B20D8" w:rsidRDefault="00A777B9" w:rsidP="005B20D8">
            <w:pPr>
              <w:pStyle w:val="ListParagraph"/>
              <w:numPr>
                <w:ilvl w:val="0"/>
                <w:numId w:val="3"/>
              </w:numPr>
              <w:rPr>
                <w:rFonts w:ascii="Arial" w:hAnsi="Arial" w:cs="Arial"/>
                <w:sz w:val="18"/>
                <w:szCs w:val="18"/>
              </w:rPr>
            </w:pPr>
            <w:r w:rsidRPr="005B20D8">
              <w:rPr>
                <w:rFonts w:ascii="Arial" w:hAnsi="Arial" w:cs="Arial"/>
                <w:sz w:val="18"/>
                <w:szCs w:val="18"/>
              </w:rPr>
              <w:t>Being clear which statistics are best suited to answer different questions</w:t>
            </w:r>
          </w:p>
          <w:p w:rsidR="00A777B9" w:rsidRPr="005B20D8" w:rsidRDefault="00A777B9" w:rsidP="005B20D8">
            <w:pPr>
              <w:pStyle w:val="ListParagraph"/>
              <w:numPr>
                <w:ilvl w:val="0"/>
                <w:numId w:val="3"/>
              </w:numPr>
              <w:rPr>
                <w:rFonts w:ascii="Arial" w:hAnsi="Arial" w:cs="Arial"/>
                <w:sz w:val="18"/>
                <w:szCs w:val="18"/>
              </w:rPr>
            </w:pPr>
            <w:r w:rsidRPr="005B20D8">
              <w:rPr>
                <w:rFonts w:ascii="Arial" w:hAnsi="Arial" w:cs="Arial"/>
                <w:sz w:val="18"/>
                <w:szCs w:val="18"/>
              </w:rPr>
              <w:t>Developing thematic or topic-specific analyses to help answer key questions – potentially drawing on a wider pool of evidence</w:t>
            </w:r>
          </w:p>
          <w:p w:rsidR="00A777B9" w:rsidRPr="005B20D8" w:rsidRDefault="00A777B9">
            <w:pPr>
              <w:rPr>
                <w:rFonts w:ascii="Arial" w:hAnsi="Arial" w:cs="Arial"/>
                <w:sz w:val="18"/>
                <w:szCs w:val="18"/>
              </w:rPr>
            </w:pPr>
          </w:p>
          <w:p w:rsidR="00A777B9" w:rsidRPr="005B20D8" w:rsidRDefault="00A777B9">
            <w:pPr>
              <w:rPr>
                <w:rFonts w:ascii="Arial" w:hAnsi="Arial" w:cs="Arial"/>
                <w:b/>
                <w:sz w:val="18"/>
                <w:szCs w:val="18"/>
              </w:rPr>
            </w:pPr>
          </w:p>
        </w:tc>
        <w:tc>
          <w:tcPr>
            <w:tcW w:w="3294" w:type="dxa"/>
          </w:tcPr>
          <w:p w:rsidR="00A777B9" w:rsidRDefault="00A777B9">
            <w:pPr>
              <w:rPr>
                <w:rFonts w:ascii="Arial" w:hAnsi="Arial" w:cs="Arial"/>
                <w:sz w:val="18"/>
                <w:szCs w:val="18"/>
              </w:rPr>
            </w:pPr>
            <w:r w:rsidRPr="00DF7D02">
              <w:rPr>
                <w:rFonts w:ascii="Arial" w:hAnsi="Arial" w:cs="Arial"/>
                <w:sz w:val="18"/>
                <w:szCs w:val="18"/>
              </w:rPr>
              <w:t>Illustrative examples:</w:t>
            </w:r>
          </w:p>
          <w:p w:rsidR="00A777B9" w:rsidRPr="00DF7D02" w:rsidRDefault="00A777B9">
            <w:pPr>
              <w:rPr>
                <w:rFonts w:ascii="Arial" w:hAnsi="Arial" w:cs="Arial"/>
                <w:sz w:val="18"/>
                <w:szCs w:val="18"/>
              </w:rPr>
            </w:pPr>
          </w:p>
          <w:p w:rsidR="00A777B9" w:rsidRPr="00DF7D02" w:rsidRDefault="00A777B9" w:rsidP="00DF7D02">
            <w:pPr>
              <w:pStyle w:val="ListParagraph"/>
              <w:numPr>
                <w:ilvl w:val="0"/>
                <w:numId w:val="4"/>
              </w:numPr>
              <w:rPr>
                <w:rFonts w:ascii="Arial" w:hAnsi="Arial" w:cs="Arial"/>
                <w:sz w:val="18"/>
                <w:szCs w:val="18"/>
              </w:rPr>
            </w:pPr>
            <w:r w:rsidRPr="00DF7D02">
              <w:rPr>
                <w:rFonts w:ascii="Arial" w:hAnsi="Arial" w:cs="Arial"/>
                <w:sz w:val="18"/>
                <w:szCs w:val="18"/>
              </w:rPr>
              <w:t>The majority of outputs are based on single data collections rather than drawing together a range of data sources to add insight thematically.</w:t>
            </w:r>
          </w:p>
          <w:p w:rsidR="00A777B9" w:rsidRDefault="00A777B9" w:rsidP="00DF7D02">
            <w:pPr>
              <w:pStyle w:val="ListParagraph"/>
              <w:numPr>
                <w:ilvl w:val="0"/>
                <w:numId w:val="4"/>
              </w:numPr>
              <w:rPr>
                <w:rFonts w:ascii="Arial" w:hAnsi="Arial" w:cs="Arial"/>
                <w:sz w:val="18"/>
                <w:szCs w:val="18"/>
              </w:rPr>
            </w:pPr>
            <w:r w:rsidRPr="00DF7D02">
              <w:rPr>
                <w:rFonts w:ascii="Arial" w:hAnsi="Arial" w:cs="Arial"/>
                <w:sz w:val="18"/>
                <w:szCs w:val="18"/>
              </w:rPr>
              <w:t xml:space="preserve">In England and in Northern Ireland different house building measures cause user confusion </w:t>
            </w:r>
          </w:p>
          <w:p w:rsidR="00A777B9" w:rsidRPr="00DF7D02" w:rsidRDefault="00A777B9" w:rsidP="00DF7D02">
            <w:pPr>
              <w:pStyle w:val="ListParagraph"/>
              <w:numPr>
                <w:ilvl w:val="0"/>
                <w:numId w:val="4"/>
              </w:numPr>
              <w:rPr>
                <w:rFonts w:ascii="Arial" w:hAnsi="Arial" w:cs="Arial"/>
                <w:sz w:val="18"/>
                <w:szCs w:val="18"/>
              </w:rPr>
            </w:pPr>
            <w:r w:rsidRPr="00DF7D02">
              <w:rPr>
                <w:rFonts w:ascii="Arial" w:hAnsi="Arial" w:cs="Arial"/>
                <w:sz w:val="18"/>
                <w:szCs w:val="18"/>
              </w:rPr>
              <w:t>Users find it difficult to access a coherent picture on affordable housing across the UK</w:t>
            </w:r>
          </w:p>
        </w:tc>
        <w:tc>
          <w:tcPr>
            <w:tcW w:w="3294" w:type="dxa"/>
            <w:vMerge/>
            <w:tcBorders>
              <w:bottom w:val="single" w:sz="4" w:space="0" w:color="auto"/>
            </w:tcBorders>
          </w:tcPr>
          <w:p w:rsidR="00A777B9" w:rsidRPr="006C7A9F" w:rsidRDefault="00A777B9">
            <w:pPr>
              <w:rPr>
                <w:rFonts w:ascii="Arial" w:hAnsi="Arial" w:cs="Arial"/>
                <w:sz w:val="18"/>
                <w:szCs w:val="18"/>
              </w:rPr>
            </w:pPr>
          </w:p>
        </w:tc>
        <w:tc>
          <w:tcPr>
            <w:tcW w:w="3294" w:type="dxa"/>
            <w:vMerge/>
            <w:tcBorders>
              <w:bottom w:val="single" w:sz="4" w:space="0" w:color="auto"/>
            </w:tcBorders>
          </w:tcPr>
          <w:p w:rsidR="00A777B9" w:rsidRPr="006C7A9F" w:rsidRDefault="00A777B9">
            <w:pPr>
              <w:rPr>
                <w:rFonts w:ascii="Arial" w:hAnsi="Arial" w:cs="Arial"/>
                <w:sz w:val="18"/>
                <w:szCs w:val="18"/>
              </w:rPr>
            </w:pPr>
          </w:p>
        </w:tc>
      </w:tr>
      <w:tr w:rsidR="009A4B9C" w:rsidTr="009A4B9C">
        <w:tc>
          <w:tcPr>
            <w:tcW w:w="6588" w:type="dxa"/>
            <w:gridSpan w:val="2"/>
          </w:tcPr>
          <w:p w:rsidR="009A4B9C" w:rsidRPr="006C7A9F" w:rsidRDefault="009A4B9C">
            <w:pPr>
              <w:rPr>
                <w:rFonts w:ascii="Arial" w:hAnsi="Arial" w:cs="Arial"/>
                <w:sz w:val="18"/>
                <w:szCs w:val="18"/>
              </w:rPr>
            </w:pPr>
            <w:r>
              <w:rPr>
                <w:rFonts w:ascii="Arial" w:hAnsi="Arial" w:cs="Arial"/>
                <w:sz w:val="18"/>
                <w:szCs w:val="18"/>
              </w:rPr>
              <w:t xml:space="preserve">2. </w:t>
            </w:r>
            <w:r w:rsidRPr="006C7A9F">
              <w:rPr>
                <w:rFonts w:ascii="Arial" w:hAnsi="Arial" w:cs="Arial"/>
                <w:sz w:val="18"/>
                <w:szCs w:val="18"/>
              </w:rPr>
              <w:t>Accessibility of official statistics could be improved to help users to access the information they seek and permit Government to maximise the value of data they hold</w:t>
            </w:r>
          </w:p>
        </w:tc>
        <w:tc>
          <w:tcPr>
            <w:tcW w:w="6588" w:type="dxa"/>
            <w:gridSpan w:val="2"/>
            <w:shd w:val="clear" w:color="auto" w:fill="D9D9D9" w:themeFill="background1" w:themeFillShade="D9"/>
          </w:tcPr>
          <w:p w:rsidR="009A4B9C" w:rsidRPr="006C7A9F" w:rsidRDefault="009A4B9C">
            <w:pPr>
              <w:rPr>
                <w:rFonts w:ascii="Arial" w:hAnsi="Arial" w:cs="Arial"/>
                <w:sz w:val="18"/>
                <w:szCs w:val="18"/>
              </w:rPr>
            </w:pPr>
          </w:p>
        </w:tc>
      </w:tr>
      <w:tr w:rsidR="001D53DB" w:rsidTr="002C25D5">
        <w:tc>
          <w:tcPr>
            <w:tcW w:w="3294" w:type="dxa"/>
          </w:tcPr>
          <w:p w:rsidR="006C7A9F" w:rsidRDefault="006C7A9F">
            <w:pPr>
              <w:rPr>
                <w:rFonts w:ascii="Arial" w:hAnsi="Arial" w:cs="Arial"/>
                <w:sz w:val="18"/>
                <w:szCs w:val="18"/>
              </w:rPr>
            </w:pPr>
            <w:r w:rsidRPr="006C7A9F">
              <w:rPr>
                <w:rFonts w:ascii="Arial" w:hAnsi="Arial" w:cs="Arial"/>
                <w:sz w:val="18"/>
                <w:szCs w:val="18"/>
              </w:rPr>
              <w:t>There is a wealth of official housing and planning statistics produced by many government departments and agencies across the UK which are accessed through different websites and portals. As a result, users can find it difficult to locate and access those data and microdata most relevant to their needs.</w:t>
            </w:r>
          </w:p>
          <w:p w:rsidR="006C7A9F" w:rsidRPr="00122B9F" w:rsidRDefault="006C7A9F">
            <w:pPr>
              <w:rPr>
                <w:rFonts w:ascii="Arial" w:hAnsi="Arial" w:cs="Arial"/>
                <w:b/>
                <w:sz w:val="18"/>
                <w:szCs w:val="18"/>
              </w:rPr>
            </w:pPr>
            <w:r w:rsidRPr="00122B9F">
              <w:rPr>
                <w:rFonts w:ascii="Arial" w:hAnsi="Arial" w:cs="Arial"/>
                <w:b/>
                <w:sz w:val="18"/>
                <w:szCs w:val="18"/>
              </w:rPr>
              <w:t xml:space="preserve">Accessibility constraints are a barrier to the system providing the best public value. Statistics, data and associated metadata should be published at the lowest level of detail while maintaining confidentiality and quality. </w:t>
            </w:r>
            <w:proofErr w:type="gramStart"/>
            <w:r w:rsidRPr="00122B9F">
              <w:rPr>
                <w:rFonts w:ascii="Arial" w:hAnsi="Arial" w:cs="Arial"/>
                <w:b/>
                <w:sz w:val="18"/>
                <w:szCs w:val="18"/>
              </w:rPr>
              <w:t>This matters</w:t>
            </w:r>
            <w:proofErr w:type="gramEnd"/>
            <w:r w:rsidRPr="00122B9F">
              <w:rPr>
                <w:rFonts w:ascii="Arial" w:hAnsi="Arial" w:cs="Arial"/>
                <w:b/>
                <w:sz w:val="18"/>
                <w:szCs w:val="18"/>
              </w:rPr>
              <w:t xml:space="preserve"> because housing and planning are very </w:t>
            </w:r>
            <w:proofErr w:type="spellStart"/>
            <w:r w:rsidRPr="00122B9F">
              <w:rPr>
                <w:rFonts w:ascii="Arial" w:hAnsi="Arial" w:cs="Arial"/>
                <w:b/>
                <w:sz w:val="18"/>
                <w:szCs w:val="18"/>
              </w:rPr>
              <w:t>localised</w:t>
            </w:r>
            <w:proofErr w:type="spellEnd"/>
            <w:r w:rsidRPr="00122B9F">
              <w:rPr>
                <w:rFonts w:ascii="Arial" w:hAnsi="Arial" w:cs="Arial"/>
                <w:b/>
                <w:sz w:val="18"/>
                <w:szCs w:val="18"/>
              </w:rPr>
              <w:t xml:space="preserve"> subjects. Statistics producers should provide straightforward and open ways of accessing their statistics, data, and related guidance – </w:t>
            </w:r>
            <w:proofErr w:type="spellStart"/>
            <w:r w:rsidRPr="00122B9F">
              <w:rPr>
                <w:rFonts w:ascii="Arial" w:hAnsi="Arial" w:cs="Arial"/>
                <w:b/>
                <w:sz w:val="18"/>
                <w:szCs w:val="18"/>
              </w:rPr>
              <w:t>recognising</w:t>
            </w:r>
            <w:proofErr w:type="spellEnd"/>
            <w:r w:rsidRPr="00122B9F">
              <w:rPr>
                <w:rFonts w:ascii="Arial" w:hAnsi="Arial" w:cs="Arial"/>
                <w:b/>
                <w:sz w:val="18"/>
                <w:szCs w:val="18"/>
              </w:rPr>
              <w:t xml:space="preserve"> the needs of different types of users.</w:t>
            </w:r>
          </w:p>
          <w:p w:rsidR="00122B9F" w:rsidRPr="006C7A9F" w:rsidRDefault="00122B9F">
            <w:pPr>
              <w:rPr>
                <w:rFonts w:ascii="Arial" w:hAnsi="Arial" w:cs="Arial"/>
                <w:b/>
                <w:sz w:val="18"/>
                <w:szCs w:val="18"/>
              </w:rPr>
            </w:pPr>
          </w:p>
        </w:tc>
        <w:tc>
          <w:tcPr>
            <w:tcW w:w="3294" w:type="dxa"/>
          </w:tcPr>
          <w:p w:rsidR="00122B9F" w:rsidRDefault="00122B9F">
            <w:pPr>
              <w:rPr>
                <w:rFonts w:ascii="Arial" w:hAnsi="Arial" w:cs="Arial"/>
                <w:sz w:val="18"/>
                <w:szCs w:val="18"/>
              </w:rPr>
            </w:pPr>
            <w:r w:rsidRPr="00122B9F">
              <w:rPr>
                <w:rFonts w:ascii="Arial" w:hAnsi="Arial" w:cs="Arial"/>
                <w:sz w:val="18"/>
                <w:szCs w:val="18"/>
              </w:rPr>
              <w:t xml:space="preserve">Illustrative examples: </w:t>
            </w:r>
          </w:p>
          <w:p w:rsidR="00122B9F" w:rsidRDefault="00122B9F">
            <w:pPr>
              <w:rPr>
                <w:rFonts w:ascii="Arial" w:hAnsi="Arial" w:cs="Arial"/>
                <w:sz w:val="18"/>
                <w:szCs w:val="18"/>
              </w:rPr>
            </w:pPr>
          </w:p>
          <w:p w:rsidR="00122B9F" w:rsidRPr="00122B9F" w:rsidRDefault="00122B9F" w:rsidP="00122B9F">
            <w:pPr>
              <w:pStyle w:val="ListParagraph"/>
              <w:numPr>
                <w:ilvl w:val="0"/>
                <w:numId w:val="5"/>
              </w:numPr>
              <w:rPr>
                <w:rFonts w:ascii="Arial" w:hAnsi="Arial" w:cs="Arial"/>
                <w:sz w:val="18"/>
                <w:szCs w:val="18"/>
              </w:rPr>
            </w:pPr>
            <w:r w:rsidRPr="00122B9F">
              <w:rPr>
                <w:rFonts w:ascii="Arial" w:hAnsi="Arial" w:cs="Arial"/>
                <w:sz w:val="18"/>
                <w:szCs w:val="18"/>
              </w:rPr>
              <w:t xml:space="preserve">Users (particularly in England) find it difficult to find what they are looking for with multiple producers and no single entry point </w:t>
            </w:r>
          </w:p>
          <w:p w:rsidR="006C7A9F" w:rsidRPr="00122B9F" w:rsidRDefault="00122B9F" w:rsidP="00122B9F">
            <w:pPr>
              <w:pStyle w:val="ListParagraph"/>
              <w:numPr>
                <w:ilvl w:val="0"/>
                <w:numId w:val="5"/>
              </w:numPr>
              <w:rPr>
                <w:rFonts w:ascii="Arial" w:hAnsi="Arial" w:cs="Arial"/>
                <w:sz w:val="18"/>
                <w:szCs w:val="18"/>
              </w:rPr>
            </w:pPr>
            <w:r w:rsidRPr="00122B9F">
              <w:rPr>
                <w:rFonts w:ascii="Arial" w:hAnsi="Arial" w:cs="Arial"/>
                <w:sz w:val="18"/>
                <w:szCs w:val="18"/>
              </w:rPr>
              <w:t>DCLG does not routinely publish regional statistics; users have to combine data themselves to get a regional figure</w:t>
            </w:r>
          </w:p>
        </w:tc>
        <w:tc>
          <w:tcPr>
            <w:tcW w:w="3294" w:type="dxa"/>
          </w:tcPr>
          <w:p w:rsidR="006C7A9F" w:rsidRDefault="006C7A9F">
            <w:pPr>
              <w:rPr>
                <w:rFonts w:ascii="Arial" w:hAnsi="Arial" w:cs="Arial"/>
                <w:sz w:val="18"/>
                <w:szCs w:val="18"/>
              </w:rPr>
            </w:pPr>
          </w:p>
          <w:p w:rsidR="00992C3C" w:rsidRDefault="00992C3C">
            <w:pPr>
              <w:rPr>
                <w:rFonts w:ascii="Arial" w:hAnsi="Arial" w:cs="Arial"/>
                <w:sz w:val="18"/>
                <w:szCs w:val="18"/>
              </w:rPr>
            </w:pPr>
            <w:r>
              <w:rPr>
                <w:rFonts w:ascii="Arial" w:hAnsi="Arial" w:cs="Arial"/>
                <w:sz w:val="18"/>
                <w:szCs w:val="18"/>
              </w:rPr>
              <w:t>One of the issues with the publication of housing and planning statistics is the sheer amount of information that is produced to meet user needs. Ensuring this is available via a single point of entry is likely to be difficult and expensive to maintain. However, a useful resource was produced during the 2012 National Statistician</w:t>
            </w:r>
            <w:r w:rsidR="002C151E">
              <w:rPr>
                <w:rFonts w:ascii="Arial" w:hAnsi="Arial" w:cs="Arial"/>
                <w:sz w:val="18"/>
                <w:szCs w:val="18"/>
              </w:rPr>
              <w:t>’</w:t>
            </w:r>
            <w:r>
              <w:rPr>
                <w:rFonts w:ascii="Arial" w:hAnsi="Arial" w:cs="Arial"/>
                <w:sz w:val="18"/>
                <w:szCs w:val="18"/>
              </w:rPr>
              <w:t xml:space="preserve">s review of housing market statistics (annex </w:t>
            </w:r>
            <w:r w:rsidR="002C151E">
              <w:rPr>
                <w:rFonts w:ascii="Arial" w:hAnsi="Arial" w:cs="Arial"/>
                <w:sz w:val="18"/>
                <w:szCs w:val="18"/>
              </w:rPr>
              <w:t>C</w:t>
            </w:r>
            <w:r>
              <w:rPr>
                <w:rFonts w:ascii="Arial" w:hAnsi="Arial" w:cs="Arial"/>
                <w:sz w:val="18"/>
                <w:szCs w:val="18"/>
              </w:rPr>
              <w:t>)</w:t>
            </w:r>
            <w:r w:rsidR="002C151E">
              <w:rPr>
                <w:rStyle w:val="FootnoteReference"/>
                <w:rFonts w:ascii="Arial" w:hAnsi="Arial" w:cs="Arial"/>
                <w:sz w:val="18"/>
                <w:szCs w:val="18"/>
              </w:rPr>
              <w:footnoteReference w:id="2"/>
            </w:r>
            <w:r>
              <w:rPr>
                <w:rFonts w:ascii="Arial" w:hAnsi="Arial" w:cs="Arial"/>
                <w:sz w:val="18"/>
                <w:szCs w:val="18"/>
              </w:rPr>
              <w:t xml:space="preserve"> which set out the availability of all housing market statistics. This </w:t>
            </w:r>
            <w:r w:rsidR="00D27761">
              <w:rPr>
                <w:rFonts w:ascii="Arial" w:hAnsi="Arial" w:cs="Arial"/>
                <w:sz w:val="18"/>
                <w:szCs w:val="18"/>
              </w:rPr>
              <w:t xml:space="preserve">annex will </w:t>
            </w:r>
            <w:r>
              <w:rPr>
                <w:rFonts w:ascii="Arial" w:hAnsi="Arial" w:cs="Arial"/>
                <w:sz w:val="18"/>
                <w:szCs w:val="18"/>
              </w:rPr>
              <w:t>provide a useful starting point on which to build.</w:t>
            </w:r>
          </w:p>
          <w:p w:rsidR="00992C3C" w:rsidRDefault="00992C3C">
            <w:pPr>
              <w:rPr>
                <w:rFonts w:ascii="Arial" w:hAnsi="Arial" w:cs="Arial"/>
                <w:sz w:val="18"/>
                <w:szCs w:val="18"/>
              </w:rPr>
            </w:pPr>
          </w:p>
          <w:p w:rsidR="00992C3C" w:rsidRPr="002C151E" w:rsidRDefault="00992C3C">
            <w:pPr>
              <w:rPr>
                <w:rFonts w:ascii="Arial" w:hAnsi="Arial" w:cs="Arial"/>
                <w:sz w:val="18"/>
                <w:szCs w:val="18"/>
              </w:rPr>
            </w:pPr>
            <w:r w:rsidRPr="002C151E">
              <w:rPr>
                <w:rFonts w:ascii="Arial" w:hAnsi="Arial" w:cs="Arial"/>
                <w:sz w:val="18"/>
                <w:szCs w:val="18"/>
              </w:rPr>
              <w:t xml:space="preserve">The </w:t>
            </w:r>
            <w:r w:rsidR="002C151E" w:rsidRPr="002C151E">
              <w:rPr>
                <w:rFonts w:ascii="Arial" w:hAnsi="Arial" w:cs="Arial"/>
                <w:sz w:val="18"/>
                <w:szCs w:val="18"/>
              </w:rPr>
              <w:t>newly launched UK Collaborative Centre for Housing Evidence (</w:t>
            </w:r>
            <w:proofErr w:type="spellStart"/>
            <w:r w:rsidR="002C151E" w:rsidRPr="002C151E">
              <w:rPr>
                <w:rFonts w:ascii="Arial" w:hAnsi="Arial" w:cs="Arial"/>
                <w:sz w:val="18"/>
                <w:szCs w:val="18"/>
              </w:rPr>
              <w:t>CaCHE</w:t>
            </w:r>
            <w:proofErr w:type="spellEnd"/>
            <w:r w:rsidR="002C151E" w:rsidRPr="002C151E">
              <w:rPr>
                <w:rFonts w:ascii="Arial" w:hAnsi="Arial" w:cs="Arial"/>
                <w:sz w:val="18"/>
                <w:szCs w:val="18"/>
              </w:rPr>
              <w:t>)</w:t>
            </w:r>
            <w:r w:rsidR="002C151E">
              <w:rPr>
                <w:rFonts w:ascii="Arial" w:hAnsi="Arial" w:cs="Arial"/>
                <w:sz w:val="18"/>
                <w:szCs w:val="18"/>
              </w:rPr>
              <w:t xml:space="preserve"> provides an opportunity for CGHSG to identify options for working together to improve the accessibility of housing statistics.</w:t>
            </w:r>
          </w:p>
        </w:tc>
        <w:tc>
          <w:tcPr>
            <w:tcW w:w="3294" w:type="dxa"/>
          </w:tcPr>
          <w:p w:rsidR="006C7A9F" w:rsidRDefault="006C7A9F">
            <w:pPr>
              <w:rPr>
                <w:rFonts w:ascii="Arial" w:hAnsi="Arial" w:cs="Arial"/>
                <w:sz w:val="18"/>
                <w:szCs w:val="18"/>
              </w:rPr>
            </w:pPr>
          </w:p>
          <w:p w:rsidR="002C151E" w:rsidRDefault="002C151E">
            <w:pPr>
              <w:rPr>
                <w:rFonts w:ascii="Arial" w:hAnsi="Arial" w:cs="Arial"/>
                <w:sz w:val="18"/>
                <w:szCs w:val="18"/>
              </w:rPr>
            </w:pPr>
            <w:r w:rsidRPr="00307816">
              <w:rPr>
                <w:rFonts w:ascii="Arial" w:hAnsi="Arial" w:cs="Arial"/>
                <w:b/>
                <w:sz w:val="18"/>
                <w:szCs w:val="18"/>
              </w:rPr>
              <w:t>CGHSG will review</w:t>
            </w:r>
            <w:r>
              <w:rPr>
                <w:rFonts w:ascii="Arial" w:hAnsi="Arial" w:cs="Arial"/>
                <w:sz w:val="18"/>
                <w:szCs w:val="18"/>
              </w:rPr>
              <w:t xml:space="preserve"> annex C of the 2012 National Statistician’s review of official housing market statistics and update accordingly. The annex will be created and published in a standalone</w:t>
            </w:r>
            <w:r w:rsidR="00307816">
              <w:rPr>
                <w:rFonts w:ascii="Arial" w:hAnsi="Arial" w:cs="Arial"/>
                <w:sz w:val="18"/>
                <w:szCs w:val="18"/>
              </w:rPr>
              <w:t xml:space="preserve"> format to better support users </w:t>
            </w:r>
            <w:r w:rsidR="00D27761">
              <w:rPr>
                <w:rFonts w:ascii="Arial" w:hAnsi="Arial" w:cs="Arial"/>
                <w:sz w:val="18"/>
                <w:szCs w:val="18"/>
              </w:rPr>
              <w:t xml:space="preserve">by </w:t>
            </w:r>
            <w:r w:rsidR="00835B3C">
              <w:rPr>
                <w:rFonts w:ascii="Arial" w:hAnsi="Arial" w:cs="Arial"/>
                <w:sz w:val="18"/>
                <w:szCs w:val="18"/>
              </w:rPr>
              <w:t xml:space="preserve">end </w:t>
            </w:r>
            <w:r w:rsidR="00DB7BA8">
              <w:rPr>
                <w:rFonts w:ascii="Arial" w:hAnsi="Arial" w:cs="Arial"/>
                <w:sz w:val="18"/>
                <w:szCs w:val="18"/>
              </w:rPr>
              <w:t xml:space="preserve">Summer </w:t>
            </w:r>
            <w:r w:rsidR="00835B3C">
              <w:rPr>
                <w:rFonts w:ascii="Arial" w:hAnsi="Arial" w:cs="Arial"/>
                <w:sz w:val="18"/>
                <w:szCs w:val="18"/>
              </w:rPr>
              <w:t>2018.</w:t>
            </w:r>
          </w:p>
          <w:p w:rsidR="00307816" w:rsidRDefault="00307816">
            <w:pPr>
              <w:rPr>
                <w:rFonts w:ascii="Arial" w:hAnsi="Arial" w:cs="Arial"/>
                <w:sz w:val="18"/>
                <w:szCs w:val="18"/>
              </w:rPr>
            </w:pPr>
          </w:p>
          <w:p w:rsidR="00307816" w:rsidRDefault="00307816">
            <w:pPr>
              <w:rPr>
                <w:rFonts w:ascii="Arial" w:hAnsi="Arial" w:cs="Arial"/>
                <w:sz w:val="18"/>
                <w:szCs w:val="18"/>
              </w:rPr>
            </w:pPr>
            <w:r w:rsidRPr="00307816">
              <w:rPr>
                <w:rFonts w:ascii="Arial" w:hAnsi="Arial" w:cs="Arial"/>
                <w:b/>
                <w:sz w:val="18"/>
                <w:szCs w:val="18"/>
              </w:rPr>
              <w:t xml:space="preserve">CGHSG will </w:t>
            </w:r>
            <w:r w:rsidR="00931E75">
              <w:rPr>
                <w:rFonts w:ascii="Arial" w:hAnsi="Arial" w:cs="Arial"/>
                <w:b/>
                <w:sz w:val="18"/>
                <w:szCs w:val="18"/>
              </w:rPr>
              <w:t>continue to</w:t>
            </w:r>
            <w:r w:rsidRPr="00307816">
              <w:rPr>
                <w:rFonts w:ascii="Arial" w:hAnsi="Arial" w:cs="Arial"/>
                <w:b/>
                <w:sz w:val="18"/>
                <w:szCs w:val="18"/>
              </w:rPr>
              <w:t xml:space="preserve"> engage</w:t>
            </w:r>
            <w:r>
              <w:rPr>
                <w:rFonts w:ascii="Arial" w:hAnsi="Arial" w:cs="Arial"/>
                <w:sz w:val="18"/>
                <w:szCs w:val="18"/>
              </w:rPr>
              <w:t xml:space="preserve"> with </w:t>
            </w:r>
            <w:proofErr w:type="spellStart"/>
            <w:r>
              <w:rPr>
                <w:rFonts w:ascii="Arial" w:hAnsi="Arial" w:cs="Arial"/>
                <w:sz w:val="18"/>
                <w:szCs w:val="18"/>
              </w:rPr>
              <w:t>CaCHE</w:t>
            </w:r>
            <w:proofErr w:type="spellEnd"/>
            <w:r>
              <w:rPr>
                <w:rFonts w:ascii="Arial" w:hAnsi="Arial" w:cs="Arial"/>
                <w:sz w:val="18"/>
                <w:szCs w:val="18"/>
              </w:rPr>
              <w:t xml:space="preserve"> to understand how both groups can work together to improve the access</w:t>
            </w:r>
            <w:r w:rsidR="00931E75">
              <w:rPr>
                <w:rFonts w:ascii="Arial" w:hAnsi="Arial" w:cs="Arial"/>
                <w:sz w:val="18"/>
                <w:szCs w:val="18"/>
              </w:rPr>
              <w:t xml:space="preserve"> to official housing statistics (</w:t>
            </w:r>
            <w:proofErr w:type="spellStart"/>
            <w:r w:rsidR="00931E75">
              <w:rPr>
                <w:rFonts w:ascii="Arial" w:hAnsi="Arial" w:cs="Arial"/>
                <w:sz w:val="18"/>
                <w:szCs w:val="18"/>
              </w:rPr>
              <w:t>CaCHE</w:t>
            </w:r>
            <w:proofErr w:type="spellEnd"/>
            <w:r w:rsidR="00931E75">
              <w:rPr>
                <w:rFonts w:ascii="Arial" w:hAnsi="Arial" w:cs="Arial"/>
                <w:sz w:val="18"/>
                <w:szCs w:val="18"/>
              </w:rPr>
              <w:t xml:space="preserve"> representatives attended CGHSG meeting in early 2018).</w:t>
            </w:r>
          </w:p>
          <w:p w:rsidR="00307816" w:rsidRDefault="00307816">
            <w:pPr>
              <w:rPr>
                <w:rFonts w:ascii="Arial" w:hAnsi="Arial" w:cs="Arial"/>
                <w:sz w:val="18"/>
                <w:szCs w:val="18"/>
              </w:rPr>
            </w:pPr>
          </w:p>
          <w:p w:rsidR="00307816" w:rsidRPr="006C7A9F" w:rsidRDefault="00307816">
            <w:pPr>
              <w:rPr>
                <w:rFonts w:ascii="Arial" w:hAnsi="Arial" w:cs="Arial"/>
                <w:sz w:val="18"/>
                <w:szCs w:val="18"/>
              </w:rPr>
            </w:pPr>
          </w:p>
        </w:tc>
      </w:tr>
      <w:tr w:rsidR="00821D6A" w:rsidTr="00821D6A">
        <w:tc>
          <w:tcPr>
            <w:tcW w:w="6588" w:type="dxa"/>
            <w:gridSpan w:val="2"/>
          </w:tcPr>
          <w:p w:rsidR="00821D6A" w:rsidRDefault="00821D6A">
            <w:pPr>
              <w:rPr>
                <w:rFonts w:ascii="Arial" w:hAnsi="Arial" w:cs="Arial"/>
                <w:sz w:val="18"/>
                <w:szCs w:val="18"/>
              </w:rPr>
            </w:pPr>
            <w:r>
              <w:rPr>
                <w:rFonts w:ascii="Arial" w:hAnsi="Arial" w:cs="Arial"/>
                <w:sz w:val="18"/>
                <w:szCs w:val="18"/>
              </w:rPr>
              <w:t xml:space="preserve">3. </w:t>
            </w:r>
            <w:r w:rsidRPr="00122B9F">
              <w:rPr>
                <w:rFonts w:ascii="Arial" w:hAnsi="Arial" w:cs="Arial"/>
                <w:sz w:val="18"/>
                <w:szCs w:val="18"/>
              </w:rPr>
              <w:t>Gaps in official statistics should be addressed to help answer key questions</w:t>
            </w:r>
          </w:p>
          <w:p w:rsidR="00821D6A" w:rsidRPr="00122B9F" w:rsidRDefault="00821D6A">
            <w:pPr>
              <w:rPr>
                <w:rFonts w:ascii="Arial" w:hAnsi="Arial" w:cs="Arial"/>
                <w:sz w:val="18"/>
                <w:szCs w:val="18"/>
              </w:rPr>
            </w:pPr>
          </w:p>
        </w:tc>
        <w:tc>
          <w:tcPr>
            <w:tcW w:w="6588" w:type="dxa"/>
            <w:gridSpan w:val="2"/>
            <w:shd w:val="clear" w:color="auto" w:fill="D9D9D9" w:themeFill="background1" w:themeFillShade="D9"/>
          </w:tcPr>
          <w:p w:rsidR="00821D6A" w:rsidRPr="006C7A9F" w:rsidRDefault="00821D6A">
            <w:pPr>
              <w:rPr>
                <w:rFonts w:ascii="Arial" w:hAnsi="Arial" w:cs="Arial"/>
                <w:sz w:val="18"/>
                <w:szCs w:val="18"/>
              </w:rPr>
            </w:pPr>
          </w:p>
        </w:tc>
      </w:tr>
      <w:tr w:rsidR="001D53DB" w:rsidTr="002C25D5">
        <w:tc>
          <w:tcPr>
            <w:tcW w:w="3294" w:type="dxa"/>
          </w:tcPr>
          <w:p w:rsidR="00122B9F" w:rsidRDefault="00122B9F">
            <w:pPr>
              <w:rPr>
                <w:rFonts w:ascii="Arial" w:hAnsi="Arial" w:cs="Arial"/>
                <w:sz w:val="18"/>
                <w:szCs w:val="18"/>
              </w:rPr>
            </w:pPr>
            <w:r w:rsidRPr="00122B9F">
              <w:rPr>
                <w:rFonts w:ascii="Arial" w:hAnsi="Arial" w:cs="Arial"/>
                <w:sz w:val="18"/>
                <w:szCs w:val="18"/>
              </w:rPr>
              <w:t xml:space="preserve">Existing official statistics cover a broad range of topics under the wider theme of housing and planning, but there have been few examples of innovations in response to the changing housing and demographic landscape. Many users have highlighted key gaps in official statistics and as a result it is difficult </w:t>
            </w:r>
            <w:r w:rsidRPr="00122B9F">
              <w:rPr>
                <w:rFonts w:ascii="Arial" w:hAnsi="Arial" w:cs="Arial"/>
                <w:sz w:val="18"/>
                <w:szCs w:val="18"/>
              </w:rPr>
              <w:lastRenderedPageBreak/>
              <w:t xml:space="preserve">for them to answer important questions and understand drivers and trends. </w:t>
            </w:r>
          </w:p>
          <w:p w:rsidR="00122B9F" w:rsidRDefault="00122B9F">
            <w:pPr>
              <w:rPr>
                <w:rFonts w:ascii="Arial" w:hAnsi="Arial" w:cs="Arial"/>
                <w:sz w:val="18"/>
                <w:szCs w:val="18"/>
              </w:rPr>
            </w:pPr>
          </w:p>
          <w:p w:rsidR="006C7A9F" w:rsidRDefault="00122B9F">
            <w:pPr>
              <w:rPr>
                <w:rFonts w:ascii="Arial" w:hAnsi="Arial" w:cs="Arial"/>
                <w:b/>
                <w:sz w:val="18"/>
                <w:szCs w:val="18"/>
              </w:rPr>
            </w:pPr>
            <w:r w:rsidRPr="00122B9F">
              <w:rPr>
                <w:rFonts w:ascii="Arial" w:hAnsi="Arial" w:cs="Arial"/>
                <w:b/>
                <w:sz w:val="18"/>
                <w:szCs w:val="18"/>
              </w:rPr>
              <w:t xml:space="preserve">Addressing these gaps, including </w:t>
            </w:r>
            <w:proofErr w:type="spellStart"/>
            <w:r w:rsidRPr="00122B9F">
              <w:rPr>
                <w:rFonts w:ascii="Arial" w:hAnsi="Arial" w:cs="Arial"/>
                <w:b/>
                <w:sz w:val="18"/>
                <w:szCs w:val="18"/>
              </w:rPr>
              <w:t>maximising</w:t>
            </w:r>
            <w:proofErr w:type="spellEnd"/>
            <w:r w:rsidRPr="00122B9F">
              <w:rPr>
                <w:rFonts w:ascii="Arial" w:hAnsi="Arial" w:cs="Arial"/>
                <w:b/>
                <w:sz w:val="18"/>
                <w:szCs w:val="18"/>
              </w:rPr>
              <w:t xml:space="preserve"> use of existing data and continuing to develop statistics products in a coherent fashion across the Government Statistical Service and UK countries to respond to user needs is a key way to improve the public value of housing and planning statistics.</w:t>
            </w:r>
          </w:p>
          <w:p w:rsidR="00B7230E" w:rsidRPr="00122B9F" w:rsidRDefault="00B7230E">
            <w:pPr>
              <w:rPr>
                <w:rFonts w:ascii="Arial" w:hAnsi="Arial" w:cs="Arial"/>
                <w:b/>
                <w:sz w:val="18"/>
                <w:szCs w:val="18"/>
              </w:rPr>
            </w:pPr>
          </w:p>
        </w:tc>
        <w:tc>
          <w:tcPr>
            <w:tcW w:w="3294" w:type="dxa"/>
          </w:tcPr>
          <w:p w:rsidR="00122B9F" w:rsidRDefault="00122B9F">
            <w:pPr>
              <w:rPr>
                <w:rFonts w:ascii="Arial" w:hAnsi="Arial" w:cs="Arial"/>
                <w:sz w:val="18"/>
                <w:szCs w:val="18"/>
              </w:rPr>
            </w:pPr>
            <w:r w:rsidRPr="00122B9F">
              <w:rPr>
                <w:rFonts w:ascii="Arial" w:hAnsi="Arial" w:cs="Arial"/>
                <w:sz w:val="18"/>
                <w:szCs w:val="18"/>
              </w:rPr>
              <w:lastRenderedPageBreak/>
              <w:t>Illustrative examples of gaps in insight across the UK:</w:t>
            </w:r>
          </w:p>
          <w:p w:rsidR="00122B9F" w:rsidRPr="00122B9F" w:rsidRDefault="00122B9F">
            <w:pPr>
              <w:rPr>
                <w:rFonts w:ascii="Arial" w:hAnsi="Arial" w:cs="Arial"/>
                <w:sz w:val="18"/>
                <w:szCs w:val="18"/>
              </w:rPr>
            </w:pPr>
          </w:p>
          <w:p w:rsidR="00122B9F" w:rsidRPr="00122B9F" w:rsidRDefault="00122B9F" w:rsidP="00122B9F">
            <w:pPr>
              <w:pStyle w:val="ListParagraph"/>
              <w:numPr>
                <w:ilvl w:val="0"/>
                <w:numId w:val="6"/>
              </w:numPr>
              <w:rPr>
                <w:rFonts w:ascii="Arial" w:hAnsi="Arial" w:cs="Arial"/>
                <w:sz w:val="18"/>
                <w:szCs w:val="18"/>
              </w:rPr>
            </w:pPr>
            <w:r w:rsidRPr="00122B9F">
              <w:rPr>
                <w:rFonts w:ascii="Arial" w:hAnsi="Arial" w:cs="Arial"/>
                <w:sz w:val="18"/>
                <w:szCs w:val="18"/>
              </w:rPr>
              <w:t>Private rental market</w:t>
            </w:r>
          </w:p>
          <w:p w:rsidR="00122B9F" w:rsidRPr="00122B9F" w:rsidRDefault="00122B9F" w:rsidP="00122B9F">
            <w:pPr>
              <w:pStyle w:val="ListParagraph"/>
              <w:numPr>
                <w:ilvl w:val="0"/>
                <w:numId w:val="6"/>
              </w:numPr>
              <w:rPr>
                <w:rFonts w:ascii="Arial" w:hAnsi="Arial" w:cs="Arial"/>
                <w:sz w:val="18"/>
                <w:szCs w:val="18"/>
              </w:rPr>
            </w:pPr>
            <w:r w:rsidRPr="00122B9F">
              <w:rPr>
                <w:rFonts w:ascii="Arial" w:hAnsi="Arial" w:cs="Arial"/>
                <w:sz w:val="18"/>
                <w:szCs w:val="18"/>
              </w:rPr>
              <w:t>Planning including transparency around planning permissions</w:t>
            </w:r>
          </w:p>
          <w:p w:rsidR="00122B9F" w:rsidRPr="00122B9F" w:rsidRDefault="00122B9F" w:rsidP="00122B9F">
            <w:pPr>
              <w:pStyle w:val="ListParagraph"/>
              <w:numPr>
                <w:ilvl w:val="0"/>
                <w:numId w:val="6"/>
              </w:numPr>
              <w:rPr>
                <w:rFonts w:ascii="Arial" w:hAnsi="Arial" w:cs="Arial"/>
                <w:sz w:val="18"/>
                <w:szCs w:val="18"/>
              </w:rPr>
            </w:pPr>
            <w:r w:rsidRPr="00122B9F">
              <w:rPr>
                <w:rFonts w:ascii="Arial" w:hAnsi="Arial" w:cs="Arial"/>
                <w:sz w:val="18"/>
                <w:szCs w:val="18"/>
              </w:rPr>
              <w:t>Land ownership and land use</w:t>
            </w:r>
          </w:p>
          <w:p w:rsidR="006C7A9F" w:rsidRPr="00122B9F" w:rsidRDefault="00122B9F" w:rsidP="00122B9F">
            <w:pPr>
              <w:pStyle w:val="ListParagraph"/>
              <w:numPr>
                <w:ilvl w:val="0"/>
                <w:numId w:val="6"/>
              </w:numPr>
              <w:rPr>
                <w:sz w:val="18"/>
                <w:szCs w:val="18"/>
              </w:rPr>
            </w:pPr>
            <w:r w:rsidRPr="00122B9F">
              <w:rPr>
                <w:rFonts w:ascii="Arial" w:hAnsi="Arial" w:cs="Arial"/>
                <w:sz w:val="18"/>
                <w:szCs w:val="18"/>
              </w:rPr>
              <w:lastRenderedPageBreak/>
              <w:t>Understanding the link between housing and other topics</w:t>
            </w:r>
          </w:p>
        </w:tc>
        <w:tc>
          <w:tcPr>
            <w:tcW w:w="3294" w:type="dxa"/>
          </w:tcPr>
          <w:p w:rsidR="006C7A9F" w:rsidRDefault="006C7A9F">
            <w:pPr>
              <w:rPr>
                <w:rFonts w:ascii="Arial" w:hAnsi="Arial" w:cs="Arial"/>
                <w:sz w:val="18"/>
                <w:szCs w:val="18"/>
              </w:rPr>
            </w:pPr>
          </w:p>
          <w:p w:rsidR="00BC3E5F" w:rsidRDefault="00CA6752">
            <w:pPr>
              <w:rPr>
                <w:rFonts w:ascii="Arial" w:hAnsi="Arial" w:cs="Arial"/>
                <w:sz w:val="18"/>
                <w:szCs w:val="18"/>
              </w:rPr>
            </w:pPr>
            <w:r>
              <w:rPr>
                <w:rFonts w:ascii="Arial" w:hAnsi="Arial" w:cs="Arial"/>
                <w:sz w:val="18"/>
                <w:szCs w:val="18"/>
              </w:rPr>
              <w:t>There was a feeling that this finding was</w:t>
            </w:r>
            <w:r w:rsidR="003F61F0">
              <w:rPr>
                <w:rFonts w:ascii="Arial" w:hAnsi="Arial" w:cs="Arial"/>
                <w:sz w:val="18"/>
                <w:szCs w:val="18"/>
              </w:rPr>
              <w:t xml:space="preserve"> </w:t>
            </w:r>
            <w:r w:rsidR="00C1412F">
              <w:rPr>
                <w:rFonts w:ascii="Arial" w:hAnsi="Arial" w:cs="Arial"/>
                <w:sz w:val="18"/>
                <w:szCs w:val="18"/>
              </w:rPr>
              <w:t>slightly</w:t>
            </w:r>
            <w:r>
              <w:rPr>
                <w:rFonts w:ascii="Arial" w:hAnsi="Arial" w:cs="Arial"/>
                <w:sz w:val="18"/>
                <w:szCs w:val="18"/>
              </w:rPr>
              <w:t xml:space="preserve"> a</w:t>
            </w:r>
            <w:r w:rsidR="00DC14DE">
              <w:rPr>
                <w:rFonts w:ascii="Arial" w:hAnsi="Arial" w:cs="Arial"/>
                <w:sz w:val="18"/>
                <w:szCs w:val="18"/>
              </w:rPr>
              <w:t xml:space="preserve">t odds with </w:t>
            </w:r>
            <w:r>
              <w:rPr>
                <w:rFonts w:ascii="Arial" w:hAnsi="Arial" w:cs="Arial"/>
                <w:sz w:val="18"/>
                <w:szCs w:val="18"/>
              </w:rPr>
              <w:t xml:space="preserve">the </w:t>
            </w:r>
            <w:r w:rsidR="00DC14DE">
              <w:rPr>
                <w:rFonts w:ascii="Arial" w:hAnsi="Arial" w:cs="Arial"/>
                <w:sz w:val="18"/>
                <w:szCs w:val="18"/>
              </w:rPr>
              <w:t>pe</w:t>
            </w:r>
            <w:r w:rsidR="00BC3E5F">
              <w:rPr>
                <w:rFonts w:ascii="Arial" w:hAnsi="Arial" w:cs="Arial"/>
                <w:sz w:val="18"/>
                <w:szCs w:val="18"/>
              </w:rPr>
              <w:t xml:space="preserve">rception from users </w:t>
            </w:r>
            <w:r w:rsidR="00D27761">
              <w:rPr>
                <w:rFonts w:ascii="Arial" w:hAnsi="Arial" w:cs="Arial"/>
                <w:sz w:val="18"/>
                <w:szCs w:val="18"/>
              </w:rPr>
              <w:t>CGHSG</w:t>
            </w:r>
            <w:r w:rsidR="00BC3E5F">
              <w:rPr>
                <w:rFonts w:ascii="Arial" w:hAnsi="Arial" w:cs="Arial"/>
                <w:sz w:val="18"/>
                <w:szCs w:val="18"/>
              </w:rPr>
              <w:t xml:space="preserve"> speak </w:t>
            </w:r>
            <w:r w:rsidR="00672387">
              <w:rPr>
                <w:rFonts w:ascii="Arial" w:hAnsi="Arial" w:cs="Arial"/>
                <w:sz w:val="18"/>
                <w:szCs w:val="18"/>
              </w:rPr>
              <w:t>with</w:t>
            </w:r>
            <w:r w:rsidR="00BC3E5F">
              <w:rPr>
                <w:rFonts w:ascii="Arial" w:hAnsi="Arial" w:cs="Arial"/>
                <w:sz w:val="18"/>
                <w:szCs w:val="18"/>
              </w:rPr>
              <w:t xml:space="preserve">. </w:t>
            </w:r>
            <w:r w:rsidR="00DC14DE">
              <w:rPr>
                <w:rFonts w:ascii="Arial" w:hAnsi="Arial" w:cs="Arial"/>
                <w:sz w:val="18"/>
                <w:szCs w:val="18"/>
              </w:rPr>
              <w:t xml:space="preserve"> </w:t>
            </w:r>
            <w:r w:rsidR="00BC3E5F">
              <w:rPr>
                <w:rFonts w:ascii="Arial" w:hAnsi="Arial" w:cs="Arial"/>
                <w:sz w:val="18"/>
                <w:szCs w:val="18"/>
              </w:rPr>
              <w:t xml:space="preserve">However, given this has been raised in the report, and particularly as OSR have mentioned the private rented sector as a priority, CGHSG will </w:t>
            </w:r>
            <w:r w:rsidR="008E1B3B">
              <w:rPr>
                <w:rFonts w:ascii="Arial" w:hAnsi="Arial" w:cs="Arial"/>
                <w:sz w:val="18"/>
                <w:szCs w:val="18"/>
              </w:rPr>
              <w:t>act</w:t>
            </w:r>
            <w:r w:rsidR="00BC3E5F">
              <w:rPr>
                <w:rFonts w:ascii="Arial" w:hAnsi="Arial" w:cs="Arial"/>
                <w:sz w:val="18"/>
                <w:szCs w:val="18"/>
              </w:rPr>
              <w:t xml:space="preserve"> on this feedback.</w:t>
            </w:r>
          </w:p>
          <w:p w:rsidR="00BC3E5F" w:rsidRDefault="00BC3E5F">
            <w:pPr>
              <w:rPr>
                <w:rFonts w:ascii="Arial" w:hAnsi="Arial" w:cs="Arial"/>
                <w:sz w:val="18"/>
                <w:szCs w:val="18"/>
              </w:rPr>
            </w:pPr>
          </w:p>
          <w:p w:rsidR="00821D6A" w:rsidRDefault="00821D6A">
            <w:pPr>
              <w:rPr>
                <w:rFonts w:ascii="Arial" w:hAnsi="Arial" w:cs="Arial"/>
                <w:sz w:val="18"/>
                <w:szCs w:val="18"/>
              </w:rPr>
            </w:pPr>
          </w:p>
          <w:p w:rsidR="00DC14DE" w:rsidRDefault="00DC14DE">
            <w:pPr>
              <w:rPr>
                <w:rFonts w:ascii="Arial" w:hAnsi="Arial" w:cs="Arial"/>
                <w:sz w:val="18"/>
                <w:szCs w:val="18"/>
              </w:rPr>
            </w:pPr>
          </w:p>
          <w:p w:rsidR="00DC14DE" w:rsidRPr="006C7A9F" w:rsidRDefault="00BC3E5F">
            <w:pPr>
              <w:rPr>
                <w:rFonts w:ascii="Arial" w:hAnsi="Arial" w:cs="Arial"/>
                <w:sz w:val="18"/>
                <w:szCs w:val="18"/>
              </w:rPr>
            </w:pPr>
            <w:r>
              <w:rPr>
                <w:rFonts w:ascii="Arial" w:hAnsi="Arial" w:cs="Arial"/>
                <w:sz w:val="18"/>
                <w:szCs w:val="18"/>
              </w:rPr>
              <w:t>It was agreed that the housing sector is too wide</w:t>
            </w:r>
            <w:r w:rsidR="00444B2A">
              <w:rPr>
                <w:rFonts w:ascii="Arial" w:hAnsi="Arial" w:cs="Arial"/>
                <w:sz w:val="18"/>
                <w:szCs w:val="18"/>
              </w:rPr>
              <w:t xml:space="preserve"> in scope to consider as one</w:t>
            </w:r>
            <w:r>
              <w:rPr>
                <w:rFonts w:ascii="Arial" w:hAnsi="Arial" w:cs="Arial"/>
                <w:sz w:val="18"/>
                <w:szCs w:val="18"/>
              </w:rPr>
              <w:t>, therefore a t</w:t>
            </w:r>
            <w:r w:rsidR="00DC14DE">
              <w:rPr>
                <w:rFonts w:ascii="Arial" w:hAnsi="Arial" w:cs="Arial"/>
                <w:sz w:val="18"/>
                <w:szCs w:val="18"/>
              </w:rPr>
              <w:t>hematic approach</w:t>
            </w:r>
            <w:r>
              <w:rPr>
                <w:rFonts w:ascii="Arial" w:hAnsi="Arial" w:cs="Arial"/>
                <w:sz w:val="18"/>
                <w:szCs w:val="18"/>
              </w:rPr>
              <w:t xml:space="preserve"> to </w:t>
            </w:r>
            <w:r w:rsidR="00444B2A">
              <w:rPr>
                <w:rFonts w:ascii="Arial" w:hAnsi="Arial" w:cs="Arial"/>
                <w:sz w:val="18"/>
                <w:szCs w:val="18"/>
              </w:rPr>
              <w:t>addressing this finding will be taken</w:t>
            </w:r>
            <w:r w:rsidR="00DC14DE">
              <w:rPr>
                <w:rFonts w:ascii="Arial" w:hAnsi="Arial" w:cs="Arial"/>
                <w:sz w:val="18"/>
                <w:szCs w:val="18"/>
              </w:rPr>
              <w:t>, focusing on the private rented sector initially.</w:t>
            </w:r>
            <w:r w:rsidR="00444B2A">
              <w:rPr>
                <w:rFonts w:ascii="Arial" w:hAnsi="Arial" w:cs="Arial"/>
                <w:sz w:val="18"/>
                <w:szCs w:val="18"/>
              </w:rPr>
              <w:t xml:space="preserve"> As progress is made with this first theme, the group will then consider</w:t>
            </w:r>
            <w:r w:rsidR="00D27761">
              <w:rPr>
                <w:rFonts w:ascii="Arial" w:hAnsi="Arial" w:cs="Arial"/>
                <w:sz w:val="18"/>
                <w:szCs w:val="18"/>
              </w:rPr>
              <w:t xml:space="preserve"> the next theme to take forward.</w:t>
            </w:r>
          </w:p>
        </w:tc>
        <w:tc>
          <w:tcPr>
            <w:tcW w:w="3294" w:type="dxa"/>
          </w:tcPr>
          <w:p w:rsidR="006C7A9F" w:rsidRDefault="006C7A9F">
            <w:pPr>
              <w:rPr>
                <w:rFonts w:ascii="Arial" w:hAnsi="Arial" w:cs="Arial"/>
                <w:sz w:val="18"/>
                <w:szCs w:val="18"/>
              </w:rPr>
            </w:pPr>
          </w:p>
          <w:p w:rsidR="00DA7B73" w:rsidRDefault="008E1B3B">
            <w:pPr>
              <w:rPr>
                <w:rFonts w:ascii="Arial" w:hAnsi="Arial" w:cs="Arial"/>
                <w:sz w:val="18"/>
                <w:szCs w:val="18"/>
              </w:rPr>
            </w:pPr>
            <w:r>
              <w:rPr>
                <w:rFonts w:ascii="Arial" w:hAnsi="Arial" w:cs="Arial"/>
                <w:sz w:val="18"/>
                <w:szCs w:val="18"/>
              </w:rPr>
              <w:t xml:space="preserve">CGHSG will </w:t>
            </w:r>
            <w:r w:rsidR="00D27761">
              <w:rPr>
                <w:rFonts w:ascii="Arial" w:hAnsi="Arial" w:cs="Arial"/>
                <w:sz w:val="18"/>
                <w:szCs w:val="18"/>
              </w:rPr>
              <w:t>prioritis</w:t>
            </w:r>
            <w:r>
              <w:rPr>
                <w:rFonts w:ascii="Arial" w:hAnsi="Arial" w:cs="Arial"/>
                <w:sz w:val="18"/>
                <w:szCs w:val="18"/>
              </w:rPr>
              <w:t xml:space="preserve">e the private rented sector, with ONS to take the lead given the developments already taking place with private rental price </w:t>
            </w:r>
            <w:r w:rsidR="00D27761">
              <w:rPr>
                <w:rFonts w:ascii="Arial" w:hAnsi="Arial" w:cs="Arial"/>
                <w:sz w:val="18"/>
                <w:szCs w:val="18"/>
              </w:rPr>
              <w:t>statistics</w:t>
            </w:r>
            <w:r>
              <w:rPr>
                <w:rFonts w:ascii="Arial" w:hAnsi="Arial" w:cs="Arial"/>
                <w:sz w:val="18"/>
                <w:szCs w:val="18"/>
              </w:rPr>
              <w:t>.</w:t>
            </w:r>
          </w:p>
          <w:p w:rsidR="00DA7B73" w:rsidRDefault="00DA7B73">
            <w:pPr>
              <w:rPr>
                <w:rFonts w:ascii="Arial" w:hAnsi="Arial" w:cs="Arial"/>
                <w:sz w:val="18"/>
                <w:szCs w:val="18"/>
              </w:rPr>
            </w:pPr>
          </w:p>
          <w:p w:rsidR="00400005" w:rsidRDefault="008E1B3B">
            <w:pPr>
              <w:rPr>
                <w:rFonts w:ascii="Arial" w:hAnsi="Arial" w:cs="Arial"/>
                <w:sz w:val="18"/>
                <w:szCs w:val="18"/>
              </w:rPr>
            </w:pPr>
            <w:r w:rsidRPr="008E1B3B">
              <w:rPr>
                <w:rFonts w:ascii="Arial" w:hAnsi="Arial" w:cs="Arial"/>
                <w:b/>
                <w:sz w:val="18"/>
                <w:szCs w:val="18"/>
              </w:rPr>
              <w:t xml:space="preserve">CGHSG will </w:t>
            </w:r>
            <w:r w:rsidR="00B36DEE">
              <w:rPr>
                <w:rFonts w:ascii="Arial" w:hAnsi="Arial" w:cs="Arial"/>
                <w:b/>
                <w:sz w:val="18"/>
                <w:szCs w:val="18"/>
              </w:rPr>
              <w:t>consider any</w:t>
            </w:r>
            <w:r>
              <w:rPr>
                <w:rFonts w:ascii="Arial" w:hAnsi="Arial" w:cs="Arial"/>
                <w:sz w:val="18"/>
                <w:szCs w:val="18"/>
              </w:rPr>
              <w:t xml:space="preserve"> current an</w:t>
            </w:r>
            <w:r w:rsidR="00B36DEE">
              <w:rPr>
                <w:rFonts w:ascii="Arial" w:hAnsi="Arial" w:cs="Arial"/>
                <w:sz w:val="18"/>
                <w:szCs w:val="18"/>
              </w:rPr>
              <w:t xml:space="preserve">d potential </w:t>
            </w:r>
            <w:r w:rsidR="001D53DB">
              <w:rPr>
                <w:rFonts w:ascii="Arial" w:hAnsi="Arial" w:cs="Arial"/>
                <w:sz w:val="18"/>
                <w:szCs w:val="18"/>
              </w:rPr>
              <w:t xml:space="preserve">private rental sector </w:t>
            </w:r>
            <w:r w:rsidR="00B36DEE">
              <w:rPr>
                <w:rFonts w:ascii="Arial" w:hAnsi="Arial" w:cs="Arial"/>
                <w:sz w:val="18"/>
                <w:szCs w:val="18"/>
              </w:rPr>
              <w:lastRenderedPageBreak/>
              <w:t>developments,</w:t>
            </w:r>
            <w:r>
              <w:rPr>
                <w:rFonts w:ascii="Arial" w:hAnsi="Arial" w:cs="Arial"/>
                <w:sz w:val="18"/>
                <w:szCs w:val="18"/>
              </w:rPr>
              <w:t xml:space="preserve"> </w:t>
            </w:r>
            <w:r w:rsidR="00D27761">
              <w:rPr>
                <w:rFonts w:ascii="Arial" w:hAnsi="Arial" w:cs="Arial"/>
                <w:sz w:val="18"/>
                <w:szCs w:val="18"/>
              </w:rPr>
              <w:t xml:space="preserve">which </w:t>
            </w:r>
            <w:r>
              <w:rPr>
                <w:rFonts w:ascii="Arial" w:hAnsi="Arial" w:cs="Arial"/>
                <w:sz w:val="18"/>
                <w:szCs w:val="18"/>
              </w:rPr>
              <w:t>attempts to address the gaps and diffic</w:t>
            </w:r>
            <w:r w:rsidR="001D53DB">
              <w:rPr>
                <w:rFonts w:ascii="Arial" w:hAnsi="Arial" w:cs="Arial"/>
                <w:sz w:val="18"/>
                <w:szCs w:val="18"/>
              </w:rPr>
              <w:t>ulties raised in the OSR report.</w:t>
            </w:r>
          </w:p>
          <w:p w:rsidR="008E1B3B" w:rsidRDefault="008E1B3B">
            <w:pPr>
              <w:rPr>
                <w:rFonts w:ascii="Arial" w:hAnsi="Arial" w:cs="Arial"/>
                <w:sz w:val="18"/>
                <w:szCs w:val="18"/>
              </w:rPr>
            </w:pPr>
          </w:p>
          <w:p w:rsidR="00400005" w:rsidRPr="006C7A9F" w:rsidRDefault="008E1B3B">
            <w:pPr>
              <w:rPr>
                <w:rFonts w:ascii="Arial" w:hAnsi="Arial" w:cs="Arial"/>
                <w:sz w:val="18"/>
                <w:szCs w:val="18"/>
              </w:rPr>
            </w:pPr>
            <w:r w:rsidRPr="008E1B3B">
              <w:rPr>
                <w:rFonts w:ascii="Arial" w:hAnsi="Arial" w:cs="Arial"/>
                <w:b/>
                <w:sz w:val="18"/>
                <w:szCs w:val="18"/>
              </w:rPr>
              <w:t xml:space="preserve">By </w:t>
            </w:r>
            <w:r w:rsidR="001D53DB">
              <w:rPr>
                <w:rFonts w:ascii="Arial" w:hAnsi="Arial" w:cs="Arial"/>
                <w:b/>
                <w:sz w:val="18"/>
                <w:szCs w:val="18"/>
              </w:rPr>
              <w:t xml:space="preserve">late </w:t>
            </w:r>
            <w:r w:rsidRPr="008E1B3B">
              <w:rPr>
                <w:rFonts w:ascii="Arial" w:hAnsi="Arial" w:cs="Arial"/>
                <w:b/>
                <w:sz w:val="18"/>
                <w:szCs w:val="18"/>
              </w:rPr>
              <w:t xml:space="preserve">2018, </w:t>
            </w:r>
            <w:r w:rsidR="00400005" w:rsidRPr="008E1B3B">
              <w:rPr>
                <w:rFonts w:ascii="Arial" w:hAnsi="Arial" w:cs="Arial"/>
                <w:b/>
                <w:sz w:val="18"/>
                <w:szCs w:val="18"/>
              </w:rPr>
              <w:t xml:space="preserve">ONS </w:t>
            </w:r>
            <w:r w:rsidRPr="008E1B3B">
              <w:rPr>
                <w:rFonts w:ascii="Arial" w:hAnsi="Arial" w:cs="Arial"/>
                <w:b/>
                <w:sz w:val="18"/>
                <w:szCs w:val="18"/>
              </w:rPr>
              <w:t>will</w:t>
            </w:r>
            <w:r w:rsidR="00400005" w:rsidRPr="008E1B3B">
              <w:rPr>
                <w:rFonts w:ascii="Arial" w:hAnsi="Arial" w:cs="Arial"/>
                <w:b/>
                <w:sz w:val="18"/>
                <w:szCs w:val="18"/>
              </w:rPr>
              <w:t xml:space="preserve"> produce</w:t>
            </w:r>
            <w:r w:rsidRPr="008E1B3B">
              <w:rPr>
                <w:rFonts w:ascii="Arial" w:hAnsi="Arial" w:cs="Arial"/>
                <w:b/>
                <w:sz w:val="18"/>
                <w:szCs w:val="18"/>
              </w:rPr>
              <w:t xml:space="preserve"> an</w:t>
            </w:r>
            <w:r w:rsidR="00400005" w:rsidRPr="008E1B3B">
              <w:rPr>
                <w:rFonts w:ascii="Arial" w:hAnsi="Arial" w:cs="Arial"/>
                <w:b/>
                <w:sz w:val="18"/>
                <w:szCs w:val="18"/>
              </w:rPr>
              <w:t xml:space="preserve"> overarching </w:t>
            </w:r>
            <w:r w:rsidRPr="008E1B3B">
              <w:rPr>
                <w:rFonts w:ascii="Arial" w:hAnsi="Arial" w:cs="Arial"/>
                <w:b/>
                <w:sz w:val="18"/>
                <w:szCs w:val="18"/>
              </w:rPr>
              <w:t xml:space="preserve">UK private rental </w:t>
            </w:r>
            <w:r w:rsidR="00D5642A">
              <w:rPr>
                <w:rFonts w:ascii="Arial" w:hAnsi="Arial" w:cs="Arial"/>
                <w:b/>
                <w:sz w:val="18"/>
                <w:szCs w:val="18"/>
              </w:rPr>
              <w:t>sector</w:t>
            </w:r>
            <w:r w:rsidRPr="008E1B3B">
              <w:rPr>
                <w:rFonts w:ascii="Arial" w:hAnsi="Arial" w:cs="Arial"/>
                <w:b/>
                <w:sz w:val="18"/>
                <w:szCs w:val="18"/>
              </w:rPr>
              <w:t xml:space="preserve"> article</w:t>
            </w:r>
            <w:r>
              <w:rPr>
                <w:rFonts w:ascii="Arial" w:hAnsi="Arial" w:cs="Arial"/>
                <w:sz w:val="18"/>
                <w:szCs w:val="18"/>
              </w:rPr>
              <w:t>, that brings together all current data sources and developments to provide users with a</w:t>
            </w:r>
            <w:r w:rsidR="00B36DEE">
              <w:rPr>
                <w:rFonts w:ascii="Arial" w:hAnsi="Arial" w:cs="Arial"/>
                <w:sz w:val="18"/>
                <w:szCs w:val="18"/>
              </w:rPr>
              <w:t xml:space="preserve"> coherent picture of the sector, including what developments may take place to address user requirements.</w:t>
            </w:r>
          </w:p>
        </w:tc>
      </w:tr>
      <w:tr w:rsidR="00821D6A" w:rsidTr="00100776">
        <w:tc>
          <w:tcPr>
            <w:tcW w:w="6588" w:type="dxa"/>
            <w:gridSpan w:val="2"/>
          </w:tcPr>
          <w:p w:rsidR="00821D6A" w:rsidRPr="00B7230E" w:rsidRDefault="00821D6A">
            <w:pPr>
              <w:rPr>
                <w:rFonts w:ascii="Arial" w:hAnsi="Arial" w:cs="Arial"/>
                <w:sz w:val="18"/>
                <w:szCs w:val="18"/>
              </w:rPr>
            </w:pPr>
            <w:r>
              <w:rPr>
                <w:rFonts w:ascii="Arial" w:hAnsi="Arial" w:cs="Arial"/>
                <w:sz w:val="18"/>
                <w:szCs w:val="18"/>
              </w:rPr>
              <w:lastRenderedPageBreak/>
              <w:t xml:space="preserve">4. </w:t>
            </w:r>
            <w:r w:rsidRPr="00B7230E">
              <w:rPr>
                <w:rFonts w:ascii="Arial" w:hAnsi="Arial" w:cs="Arial"/>
                <w:sz w:val="18"/>
                <w:szCs w:val="18"/>
              </w:rPr>
              <w:t>Transparency of official statistics could be increased through improved information about statistical definitions, methods, and strengths and limitations of official statistics</w:t>
            </w:r>
          </w:p>
        </w:tc>
        <w:tc>
          <w:tcPr>
            <w:tcW w:w="6588" w:type="dxa"/>
            <w:gridSpan w:val="2"/>
            <w:shd w:val="clear" w:color="auto" w:fill="D9D9D9" w:themeFill="background1" w:themeFillShade="D9"/>
          </w:tcPr>
          <w:p w:rsidR="00821D6A" w:rsidRPr="006C7A9F" w:rsidRDefault="00821D6A">
            <w:pPr>
              <w:rPr>
                <w:rFonts w:ascii="Arial" w:hAnsi="Arial" w:cs="Arial"/>
                <w:sz w:val="18"/>
                <w:szCs w:val="18"/>
              </w:rPr>
            </w:pPr>
          </w:p>
        </w:tc>
      </w:tr>
      <w:tr w:rsidR="001D53DB" w:rsidTr="002C25D5">
        <w:tc>
          <w:tcPr>
            <w:tcW w:w="3294" w:type="dxa"/>
          </w:tcPr>
          <w:p w:rsidR="00122B9F" w:rsidRDefault="00B7230E">
            <w:pPr>
              <w:rPr>
                <w:rFonts w:ascii="Arial" w:hAnsi="Arial" w:cs="Arial"/>
                <w:b/>
                <w:sz w:val="18"/>
                <w:szCs w:val="18"/>
              </w:rPr>
            </w:pPr>
            <w:r w:rsidRPr="00B7230E">
              <w:rPr>
                <w:rFonts w:ascii="Arial" w:hAnsi="Arial" w:cs="Arial"/>
                <w:sz w:val="18"/>
                <w:szCs w:val="18"/>
              </w:rPr>
              <w:t xml:space="preserve">Presenting transparent information about statistical definitions and methods, together with judgements about strengths and limitations, is essential in supporting users’ confidence in statistics. Some elements of housing are highly </w:t>
            </w:r>
            <w:proofErr w:type="spellStart"/>
            <w:r w:rsidRPr="00B7230E">
              <w:rPr>
                <w:rFonts w:ascii="Arial" w:hAnsi="Arial" w:cs="Arial"/>
                <w:sz w:val="18"/>
                <w:szCs w:val="18"/>
              </w:rPr>
              <w:t>politicised</w:t>
            </w:r>
            <w:proofErr w:type="spellEnd"/>
            <w:r w:rsidRPr="00B7230E">
              <w:rPr>
                <w:rFonts w:ascii="Arial" w:hAnsi="Arial" w:cs="Arial"/>
                <w:sz w:val="18"/>
                <w:szCs w:val="18"/>
              </w:rPr>
              <w:t xml:space="preserve"> and attract wide user attention</w:t>
            </w:r>
            <w:r w:rsidRPr="00B7230E">
              <w:rPr>
                <w:rFonts w:ascii="Arial" w:hAnsi="Arial" w:cs="Arial"/>
                <w:b/>
                <w:sz w:val="18"/>
                <w:szCs w:val="18"/>
              </w:rPr>
              <w:t>. Around these areas in particular statistics producers could improve the value of their statistics by being clearer on what is measured, the extent to which it is comparable with related statistics, and the limitations of the statistics.</w:t>
            </w:r>
          </w:p>
          <w:p w:rsidR="00B7230E" w:rsidRPr="00B7230E" w:rsidRDefault="00B7230E">
            <w:pPr>
              <w:rPr>
                <w:rFonts w:ascii="Arial" w:hAnsi="Arial" w:cs="Arial"/>
                <w:b/>
                <w:sz w:val="18"/>
                <w:szCs w:val="18"/>
              </w:rPr>
            </w:pPr>
          </w:p>
        </w:tc>
        <w:tc>
          <w:tcPr>
            <w:tcW w:w="3294" w:type="dxa"/>
          </w:tcPr>
          <w:p w:rsidR="00B7230E" w:rsidRDefault="00B7230E">
            <w:pPr>
              <w:rPr>
                <w:rFonts w:ascii="Arial" w:hAnsi="Arial" w:cs="Arial"/>
                <w:sz w:val="18"/>
                <w:szCs w:val="18"/>
              </w:rPr>
            </w:pPr>
            <w:r w:rsidRPr="00B7230E">
              <w:rPr>
                <w:rFonts w:ascii="Arial" w:hAnsi="Arial" w:cs="Arial"/>
                <w:sz w:val="18"/>
                <w:szCs w:val="18"/>
              </w:rPr>
              <w:t>Illustrative examples:</w:t>
            </w:r>
          </w:p>
          <w:p w:rsidR="00B7230E" w:rsidRPr="00B7230E" w:rsidRDefault="00B7230E">
            <w:pPr>
              <w:rPr>
                <w:rFonts w:ascii="Arial" w:hAnsi="Arial" w:cs="Arial"/>
                <w:sz w:val="18"/>
                <w:szCs w:val="18"/>
              </w:rPr>
            </w:pPr>
          </w:p>
          <w:p w:rsidR="00B7230E" w:rsidRPr="00B7230E" w:rsidRDefault="00B7230E" w:rsidP="00B7230E">
            <w:pPr>
              <w:pStyle w:val="ListParagraph"/>
              <w:numPr>
                <w:ilvl w:val="0"/>
                <w:numId w:val="7"/>
              </w:numPr>
              <w:rPr>
                <w:rFonts w:ascii="Arial" w:hAnsi="Arial" w:cs="Arial"/>
                <w:sz w:val="18"/>
                <w:szCs w:val="18"/>
              </w:rPr>
            </w:pPr>
            <w:r w:rsidRPr="00B7230E">
              <w:rPr>
                <w:rFonts w:ascii="Arial" w:hAnsi="Arial" w:cs="Arial"/>
                <w:sz w:val="18"/>
                <w:szCs w:val="18"/>
              </w:rPr>
              <w:t>Definitions of Homelessness across the UK differ due to devolved policy, and information about the extent of comparability is generally limited</w:t>
            </w:r>
          </w:p>
          <w:p w:rsidR="00122B9F" w:rsidRPr="00B7230E" w:rsidRDefault="00B7230E" w:rsidP="00B7230E">
            <w:pPr>
              <w:pStyle w:val="ListParagraph"/>
              <w:numPr>
                <w:ilvl w:val="0"/>
                <w:numId w:val="7"/>
              </w:numPr>
              <w:rPr>
                <w:sz w:val="18"/>
                <w:szCs w:val="18"/>
              </w:rPr>
            </w:pPr>
            <w:r w:rsidRPr="00B7230E">
              <w:rPr>
                <w:rFonts w:ascii="Arial" w:hAnsi="Arial" w:cs="Arial"/>
                <w:sz w:val="18"/>
                <w:szCs w:val="18"/>
              </w:rPr>
              <w:t>Affordability of housing and different types of ‘affordable housing’ are key concepts but definitions across the UK vary due to devolved policy and there is a lack of clarity on appropriate comparisons across sources</w:t>
            </w:r>
          </w:p>
        </w:tc>
        <w:tc>
          <w:tcPr>
            <w:tcW w:w="3294" w:type="dxa"/>
          </w:tcPr>
          <w:p w:rsidR="00122B9F" w:rsidRDefault="00122B9F">
            <w:pPr>
              <w:rPr>
                <w:rFonts w:ascii="Arial" w:hAnsi="Arial" w:cs="Arial"/>
                <w:sz w:val="18"/>
                <w:szCs w:val="18"/>
              </w:rPr>
            </w:pPr>
          </w:p>
          <w:p w:rsidR="00214498" w:rsidRDefault="00560CE7">
            <w:pPr>
              <w:rPr>
                <w:rFonts w:ascii="Arial" w:hAnsi="Arial" w:cs="Arial"/>
                <w:sz w:val="18"/>
                <w:szCs w:val="18"/>
              </w:rPr>
            </w:pPr>
            <w:r>
              <w:rPr>
                <w:rFonts w:ascii="Arial" w:hAnsi="Arial" w:cs="Arial"/>
                <w:sz w:val="18"/>
                <w:szCs w:val="18"/>
              </w:rPr>
              <w:t>CGHSG felt there is a</w:t>
            </w:r>
            <w:r w:rsidR="00214498">
              <w:rPr>
                <w:rFonts w:ascii="Arial" w:hAnsi="Arial" w:cs="Arial"/>
                <w:sz w:val="18"/>
                <w:szCs w:val="18"/>
              </w:rPr>
              <w:t xml:space="preserve">lready a lot of </w:t>
            </w:r>
            <w:r w:rsidR="00D5642A">
              <w:rPr>
                <w:rFonts w:ascii="Arial" w:hAnsi="Arial" w:cs="Arial"/>
                <w:sz w:val="18"/>
                <w:szCs w:val="18"/>
              </w:rPr>
              <w:t xml:space="preserve">publicly available </w:t>
            </w:r>
            <w:r w:rsidR="00214498">
              <w:rPr>
                <w:rFonts w:ascii="Arial" w:hAnsi="Arial" w:cs="Arial"/>
                <w:sz w:val="18"/>
                <w:szCs w:val="18"/>
              </w:rPr>
              <w:t>information in place but</w:t>
            </w:r>
            <w:r w:rsidR="00D5642A">
              <w:rPr>
                <w:rFonts w:ascii="Arial" w:hAnsi="Arial" w:cs="Arial"/>
                <w:sz w:val="18"/>
                <w:szCs w:val="18"/>
              </w:rPr>
              <w:t xml:space="preserve"> acknowledged this</w:t>
            </w:r>
            <w:r w:rsidR="00214498">
              <w:rPr>
                <w:rFonts w:ascii="Arial" w:hAnsi="Arial" w:cs="Arial"/>
                <w:sz w:val="18"/>
                <w:szCs w:val="18"/>
              </w:rPr>
              <w:t xml:space="preserve"> needs to be reviewed and brought together </w:t>
            </w:r>
            <w:r w:rsidR="00D5642A">
              <w:rPr>
                <w:rFonts w:ascii="Arial" w:hAnsi="Arial" w:cs="Arial"/>
                <w:sz w:val="18"/>
                <w:szCs w:val="18"/>
              </w:rPr>
              <w:t>with</w:t>
            </w:r>
            <w:r w:rsidR="00214498">
              <w:rPr>
                <w:rFonts w:ascii="Arial" w:hAnsi="Arial" w:cs="Arial"/>
                <w:sz w:val="18"/>
                <w:szCs w:val="18"/>
              </w:rPr>
              <w:t xml:space="preserve"> better signposting.</w:t>
            </w:r>
            <w:r w:rsidR="00D5642A">
              <w:rPr>
                <w:rFonts w:ascii="Arial" w:hAnsi="Arial" w:cs="Arial"/>
                <w:sz w:val="18"/>
                <w:szCs w:val="18"/>
              </w:rPr>
              <w:t xml:space="preserve"> Ideally a guide would be produced for the housing sector, but the production of a cross-government guide can prove problematic. </w:t>
            </w:r>
          </w:p>
          <w:p w:rsidR="00214498" w:rsidRDefault="00214498">
            <w:pPr>
              <w:rPr>
                <w:rFonts w:ascii="Arial" w:hAnsi="Arial" w:cs="Arial"/>
                <w:sz w:val="18"/>
                <w:szCs w:val="18"/>
              </w:rPr>
            </w:pPr>
          </w:p>
          <w:p w:rsidR="00214498" w:rsidRDefault="00D5642A">
            <w:pPr>
              <w:rPr>
                <w:rFonts w:ascii="Arial" w:hAnsi="Arial" w:cs="Arial"/>
                <w:sz w:val="18"/>
                <w:szCs w:val="18"/>
              </w:rPr>
            </w:pPr>
            <w:r>
              <w:rPr>
                <w:rFonts w:ascii="Arial" w:hAnsi="Arial" w:cs="Arial"/>
                <w:sz w:val="18"/>
                <w:szCs w:val="18"/>
              </w:rPr>
              <w:t>A t</w:t>
            </w:r>
            <w:r w:rsidR="00214498">
              <w:rPr>
                <w:rFonts w:ascii="Arial" w:hAnsi="Arial" w:cs="Arial"/>
                <w:sz w:val="18"/>
                <w:szCs w:val="18"/>
              </w:rPr>
              <w:t>hematic approach</w:t>
            </w:r>
            <w:r>
              <w:rPr>
                <w:rFonts w:ascii="Arial" w:hAnsi="Arial" w:cs="Arial"/>
                <w:sz w:val="18"/>
                <w:szCs w:val="18"/>
              </w:rPr>
              <w:t xml:space="preserve"> should also be taken to addressing this finding, and the publication of the private rental sector article </w:t>
            </w:r>
            <w:r w:rsidR="00D27761">
              <w:rPr>
                <w:rFonts w:ascii="Arial" w:hAnsi="Arial" w:cs="Arial"/>
                <w:sz w:val="18"/>
                <w:szCs w:val="18"/>
              </w:rPr>
              <w:t xml:space="preserve">(see finding 3) </w:t>
            </w:r>
            <w:r>
              <w:rPr>
                <w:rFonts w:ascii="Arial" w:hAnsi="Arial" w:cs="Arial"/>
                <w:sz w:val="18"/>
                <w:szCs w:val="18"/>
              </w:rPr>
              <w:t>should include a suitable list of definitions, limitations etc.</w:t>
            </w:r>
          </w:p>
          <w:p w:rsidR="00D5642A" w:rsidRDefault="00D5642A">
            <w:pPr>
              <w:rPr>
                <w:rFonts w:ascii="Arial" w:hAnsi="Arial" w:cs="Arial"/>
                <w:sz w:val="18"/>
                <w:szCs w:val="18"/>
              </w:rPr>
            </w:pPr>
          </w:p>
          <w:p w:rsidR="00D5642A" w:rsidRDefault="00D5642A">
            <w:pPr>
              <w:rPr>
                <w:rFonts w:ascii="Arial" w:hAnsi="Arial" w:cs="Arial"/>
                <w:sz w:val="18"/>
                <w:szCs w:val="18"/>
              </w:rPr>
            </w:pPr>
          </w:p>
          <w:p w:rsidR="00D5642A" w:rsidRPr="006C7A9F" w:rsidRDefault="00D5642A">
            <w:pPr>
              <w:rPr>
                <w:rFonts w:ascii="Arial" w:hAnsi="Arial" w:cs="Arial"/>
                <w:sz w:val="18"/>
                <w:szCs w:val="18"/>
              </w:rPr>
            </w:pPr>
          </w:p>
        </w:tc>
        <w:tc>
          <w:tcPr>
            <w:tcW w:w="3294" w:type="dxa"/>
          </w:tcPr>
          <w:p w:rsidR="00122B9F" w:rsidRDefault="00122B9F">
            <w:pPr>
              <w:rPr>
                <w:rFonts w:ascii="Arial" w:hAnsi="Arial" w:cs="Arial"/>
                <w:sz w:val="18"/>
                <w:szCs w:val="18"/>
              </w:rPr>
            </w:pPr>
          </w:p>
          <w:p w:rsidR="00C9472D" w:rsidRPr="0040511C" w:rsidRDefault="00C9472D" w:rsidP="00C9472D">
            <w:pPr>
              <w:rPr>
                <w:rFonts w:ascii="Arial" w:hAnsi="Arial" w:cs="Arial"/>
                <w:b/>
                <w:sz w:val="18"/>
                <w:szCs w:val="18"/>
              </w:rPr>
            </w:pPr>
            <w:r w:rsidRPr="00C9472D">
              <w:rPr>
                <w:rFonts w:ascii="Arial" w:hAnsi="Arial" w:cs="Arial"/>
                <w:b/>
                <w:sz w:val="18"/>
                <w:szCs w:val="18"/>
              </w:rPr>
              <w:t xml:space="preserve">Each member of CGHSG will immediately </w:t>
            </w:r>
            <w:r>
              <w:rPr>
                <w:rFonts w:ascii="Arial" w:hAnsi="Arial" w:cs="Arial"/>
                <w:sz w:val="18"/>
                <w:szCs w:val="18"/>
              </w:rPr>
              <w:t xml:space="preserve">ensure statistical releases are placed in context of other similar measures and review any accompanying metadata for up-to-date definitions. </w:t>
            </w:r>
          </w:p>
          <w:p w:rsidR="00214498" w:rsidRDefault="00214498">
            <w:pPr>
              <w:rPr>
                <w:rFonts w:ascii="Arial" w:hAnsi="Arial" w:cs="Arial"/>
                <w:sz w:val="18"/>
                <w:szCs w:val="18"/>
              </w:rPr>
            </w:pPr>
          </w:p>
          <w:p w:rsidR="00214498" w:rsidRPr="006C7A9F" w:rsidRDefault="001B4F9E">
            <w:pPr>
              <w:rPr>
                <w:rFonts w:ascii="Arial" w:hAnsi="Arial" w:cs="Arial"/>
                <w:sz w:val="18"/>
                <w:szCs w:val="18"/>
              </w:rPr>
            </w:pPr>
            <w:r w:rsidRPr="008E1B3B">
              <w:rPr>
                <w:rFonts w:ascii="Arial" w:hAnsi="Arial" w:cs="Arial"/>
                <w:b/>
                <w:sz w:val="18"/>
                <w:szCs w:val="18"/>
              </w:rPr>
              <w:t xml:space="preserve">By </w:t>
            </w:r>
            <w:r w:rsidR="001D53DB">
              <w:rPr>
                <w:rFonts w:ascii="Arial" w:hAnsi="Arial" w:cs="Arial"/>
                <w:b/>
                <w:sz w:val="18"/>
                <w:szCs w:val="18"/>
              </w:rPr>
              <w:t xml:space="preserve">late </w:t>
            </w:r>
            <w:r w:rsidRPr="008E1B3B">
              <w:rPr>
                <w:rFonts w:ascii="Arial" w:hAnsi="Arial" w:cs="Arial"/>
                <w:b/>
                <w:sz w:val="18"/>
                <w:szCs w:val="18"/>
              </w:rPr>
              <w:t xml:space="preserve">2018, ONS will produce an overarching UK private rental </w:t>
            </w:r>
            <w:r>
              <w:rPr>
                <w:rFonts w:ascii="Arial" w:hAnsi="Arial" w:cs="Arial"/>
                <w:b/>
                <w:sz w:val="18"/>
                <w:szCs w:val="18"/>
              </w:rPr>
              <w:t>sector</w:t>
            </w:r>
            <w:r w:rsidRPr="008E1B3B">
              <w:rPr>
                <w:rFonts w:ascii="Arial" w:hAnsi="Arial" w:cs="Arial"/>
                <w:b/>
                <w:sz w:val="18"/>
                <w:szCs w:val="18"/>
              </w:rPr>
              <w:t xml:space="preserve"> article</w:t>
            </w:r>
            <w:r>
              <w:rPr>
                <w:rFonts w:ascii="Arial" w:hAnsi="Arial" w:cs="Arial"/>
                <w:sz w:val="18"/>
                <w:szCs w:val="18"/>
              </w:rPr>
              <w:t>, that brings together all current data sources and developments to provide users with a coherent picture of the sector.</w:t>
            </w:r>
          </w:p>
        </w:tc>
      </w:tr>
      <w:tr w:rsidR="00821D6A" w:rsidTr="00821D6A">
        <w:tc>
          <w:tcPr>
            <w:tcW w:w="6588" w:type="dxa"/>
            <w:gridSpan w:val="2"/>
          </w:tcPr>
          <w:p w:rsidR="00821D6A" w:rsidRDefault="00821D6A">
            <w:pPr>
              <w:rPr>
                <w:rFonts w:ascii="Arial" w:hAnsi="Arial" w:cs="Arial"/>
                <w:sz w:val="18"/>
                <w:szCs w:val="18"/>
              </w:rPr>
            </w:pPr>
            <w:r>
              <w:rPr>
                <w:rFonts w:ascii="Arial" w:hAnsi="Arial" w:cs="Arial"/>
                <w:sz w:val="18"/>
                <w:szCs w:val="18"/>
              </w:rPr>
              <w:t xml:space="preserve">5. </w:t>
            </w:r>
            <w:r w:rsidRPr="00835BBC">
              <w:rPr>
                <w:rFonts w:ascii="Arial" w:hAnsi="Arial" w:cs="Arial"/>
                <w:sz w:val="18"/>
                <w:szCs w:val="18"/>
              </w:rPr>
              <w:t>Quality of key official statistics data sources could be improved</w:t>
            </w:r>
          </w:p>
          <w:p w:rsidR="00821D6A" w:rsidRPr="00835BBC" w:rsidRDefault="00821D6A">
            <w:pPr>
              <w:rPr>
                <w:rFonts w:ascii="Arial" w:hAnsi="Arial" w:cs="Arial"/>
                <w:sz w:val="18"/>
                <w:szCs w:val="18"/>
              </w:rPr>
            </w:pPr>
          </w:p>
        </w:tc>
        <w:tc>
          <w:tcPr>
            <w:tcW w:w="6588" w:type="dxa"/>
            <w:gridSpan w:val="2"/>
            <w:shd w:val="clear" w:color="auto" w:fill="D9D9D9" w:themeFill="background1" w:themeFillShade="D9"/>
          </w:tcPr>
          <w:p w:rsidR="00821D6A" w:rsidRPr="006C7A9F" w:rsidRDefault="00821D6A">
            <w:pPr>
              <w:rPr>
                <w:rFonts w:ascii="Arial" w:hAnsi="Arial" w:cs="Arial"/>
                <w:sz w:val="18"/>
                <w:szCs w:val="18"/>
              </w:rPr>
            </w:pPr>
          </w:p>
        </w:tc>
      </w:tr>
      <w:tr w:rsidR="001D53DB" w:rsidTr="002C25D5">
        <w:tc>
          <w:tcPr>
            <w:tcW w:w="3294" w:type="dxa"/>
          </w:tcPr>
          <w:p w:rsidR="00835BBC" w:rsidRDefault="00835BBC">
            <w:pPr>
              <w:rPr>
                <w:rFonts w:ascii="Arial" w:hAnsi="Arial" w:cs="Arial"/>
                <w:sz w:val="18"/>
                <w:szCs w:val="18"/>
              </w:rPr>
            </w:pPr>
            <w:proofErr w:type="gramStart"/>
            <w:r w:rsidRPr="00835BBC">
              <w:rPr>
                <w:rFonts w:ascii="Arial" w:hAnsi="Arial" w:cs="Arial"/>
                <w:sz w:val="18"/>
                <w:szCs w:val="18"/>
              </w:rPr>
              <w:t>The majority of</w:t>
            </w:r>
            <w:proofErr w:type="gramEnd"/>
            <w:r w:rsidRPr="00835BBC">
              <w:rPr>
                <w:rFonts w:ascii="Arial" w:hAnsi="Arial" w:cs="Arial"/>
                <w:sz w:val="18"/>
                <w:szCs w:val="18"/>
              </w:rPr>
              <w:t xml:space="preserve"> statistics on housing and planning are based on data collected through local authorities providing services within their </w:t>
            </w:r>
            <w:r w:rsidRPr="00835BBC">
              <w:rPr>
                <w:rFonts w:ascii="Arial" w:hAnsi="Arial" w:cs="Arial"/>
                <w:sz w:val="18"/>
                <w:szCs w:val="18"/>
              </w:rPr>
              <w:lastRenderedPageBreak/>
              <w:t xml:space="preserve">community. The quality of official statistics is therefore dependent on the robustness of data collection practices and adequate quality assurances at different stages of the statistical production process. </w:t>
            </w:r>
          </w:p>
          <w:p w:rsidR="00835BBC" w:rsidRDefault="00835BBC">
            <w:pPr>
              <w:rPr>
                <w:rFonts w:ascii="Arial" w:hAnsi="Arial" w:cs="Arial"/>
                <w:sz w:val="18"/>
                <w:szCs w:val="18"/>
              </w:rPr>
            </w:pPr>
          </w:p>
          <w:p w:rsidR="00122B9F" w:rsidRDefault="00835BBC">
            <w:pPr>
              <w:rPr>
                <w:rFonts w:ascii="Arial" w:hAnsi="Arial" w:cs="Arial"/>
                <w:b/>
                <w:sz w:val="18"/>
                <w:szCs w:val="18"/>
              </w:rPr>
            </w:pPr>
            <w:r w:rsidRPr="00835BBC">
              <w:rPr>
                <w:rFonts w:ascii="Arial" w:hAnsi="Arial" w:cs="Arial"/>
                <w:b/>
                <w:sz w:val="18"/>
                <w:szCs w:val="18"/>
              </w:rPr>
              <w:t>In 2015 we introduced a new Regulatory Standard on the Quality Assurance of Administrative Data</w:t>
            </w:r>
            <w:r w:rsidR="005F4199">
              <w:rPr>
                <w:rStyle w:val="FootnoteReference"/>
                <w:rFonts w:ascii="Arial" w:hAnsi="Arial" w:cs="Arial"/>
                <w:b/>
                <w:sz w:val="18"/>
                <w:szCs w:val="18"/>
              </w:rPr>
              <w:footnoteReference w:id="3"/>
            </w:r>
            <w:r w:rsidR="005F4199">
              <w:rPr>
                <w:rFonts w:ascii="Arial" w:hAnsi="Arial" w:cs="Arial"/>
                <w:b/>
                <w:sz w:val="18"/>
                <w:szCs w:val="18"/>
              </w:rPr>
              <w:t xml:space="preserve"> </w:t>
            </w:r>
            <w:r w:rsidRPr="00835BBC">
              <w:rPr>
                <w:rFonts w:ascii="Arial" w:hAnsi="Arial" w:cs="Arial"/>
                <w:b/>
                <w:sz w:val="18"/>
                <w:szCs w:val="18"/>
              </w:rPr>
              <w:t>and we expect to see clearer demonstration of how this has been applied across a range of housing statistics to assure users about the quality of these statistics.</w:t>
            </w:r>
          </w:p>
          <w:p w:rsidR="00835BBC" w:rsidRPr="00835BBC" w:rsidRDefault="00835BBC">
            <w:pPr>
              <w:rPr>
                <w:rFonts w:ascii="Arial" w:hAnsi="Arial" w:cs="Arial"/>
                <w:b/>
                <w:sz w:val="18"/>
                <w:szCs w:val="18"/>
              </w:rPr>
            </w:pPr>
          </w:p>
        </w:tc>
        <w:tc>
          <w:tcPr>
            <w:tcW w:w="3294" w:type="dxa"/>
          </w:tcPr>
          <w:p w:rsidR="00835BBC" w:rsidRDefault="00835BBC">
            <w:pPr>
              <w:rPr>
                <w:rFonts w:ascii="Arial" w:hAnsi="Arial" w:cs="Arial"/>
                <w:sz w:val="18"/>
                <w:szCs w:val="18"/>
              </w:rPr>
            </w:pPr>
            <w:r>
              <w:rPr>
                <w:rFonts w:ascii="Arial" w:hAnsi="Arial" w:cs="Arial"/>
                <w:sz w:val="18"/>
                <w:szCs w:val="18"/>
              </w:rPr>
              <w:lastRenderedPageBreak/>
              <w:t>Illustrative examples:</w:t>
            </w:r>
          </w:p>
          <w:p w:rsidR="00835BBC" w:rsidRDefault="00835BBC">
            <w:pPr>
              <w:rPr>
                <w:rFonts w:ascii="Arial" w:hAnsi="Arial" w:cs="Arial"/>
                <w:sz w:val="18"/>
                <w:szCs w:val="18"/>
              </w:rPr>
            </w:pPr>
          </w:p>
          <w:p w:rsidR="00835BBC" w:rsidRPr="00835BBC" w:rsidRDefault="00835BBC" w:rsidP="00835BBC">
            <w:pPr>
              <w:pStyle w:val="ListParagraph"/>
              <w:numPr>
                <w:ilvl w:val="0"/>
                <w:numId w:val="8"/>
              </w:numPr>
              <w:rPr>
                <w:rFonts w:ascii="Arial" w:hAnsi="Arial" w:cs="Arial"/>
                <w:sz w:val="18"/>
                <w:szCs w:val="18"/>
              </w:rPr>
            </w:pPr>
            <w:r w:rsidRPr="00835BBC">
              <w:rPr>
                <w:rFonts w:ascii="Arial" w:hAnsi="Arial" w:cs="Arial"/>
                <w:sz w:val="18"/>
                <w:szCs w:val="18"/>
              </w:rPr>
              <w:t xml:space="preserve">A mixed picture about the extent to which official </w:t>
            </w:r>
            <w:r w:rsidRPr="00835BBC">
              <w:rPr>
                <w:rFonts w:ascii="Arial" w:hAnsi="Arial" w:cs="Arial"/>
                <w:sz w:val="18"/>
                <w:szCs w:val="18"/>
              </w:rPr>
              <w:lastRenderedPageBreak/>
              <w:t>statistics outputs publicly demonstrate appropriate quality assurances of the data and statistics</w:t>
            </w:r>
          </w:p>
          <w:p w:rsidR="00122B9F" w:rsidRPr="00835BBC" w:rsidRDefault="00835BBC" w:rsidP="00835BBC">
            <w:pPr>
              <w:pStyle w:val="ListParagraph"/>
              <w:numPr>
                <w:ilvl w:val="0"/>
                <w:numId w:val="8"/>
              </w:numPr>
              <w:rPr>
                <w:rFonts w:ascii="Arial" w:hAnsi="Arial" w:cs="Arial"/>
                <w:sz w:val="18"/>
                <w:szCs w:val="18"/>
              </w:rPr>
            </w:pPr>
            <w:r w:rsidRPr="00835BBC">
              <w:rPr>
                <w:rFonts w:ascii="Arial" w:hAnsi="Arial" w:cs="Arial"/>
                <w:sz w:val="18"/>
                <w:szCs w:val="18"/>
              </w:rPr>
              <w:t>There is a widespread view that quarterly statistics on house building in England and Wales undercount the number of houses built</w:t>
            </w:r>
          </w:p>
        </w:tc>
        <w:tc>
          <w:tcPr>
            <w:tcW w:w="3294" w:type="dxa"/>
          </w:tcPr>
          <w:p w:rsidR="00122B9F" w:rsidRDefault="00122B9F">
            <w:pPr>
              <w:rPr>
                <w:rFonts w:ascii="Arial" w:hAnsi="Arial" w:cs="Arial"/>
                <w:sz w:val="18"/>
                <w:szCs w:val="18"/>
              </w:rPr>
            </w:pPr>
          </w:p>
          <w:p w:rsidR="00214498" w:rsidRPr="006C7A9F" w:rsidRDefault="00332CF4">
            <w:pPr>
              <w:rPr>
                <w:rFonts w:ascii="Arial" w:hAnsi="Arial" w:cs="Arial"/>
                <w:sz w:val="18"/>
                <w:szCs w:val="18"/>
              </w:rPr>
            </w:pPr>
            <w:r>
              <w:rPr>
                <w:rFonts w:ascii="Arial" w:hAnsi="Arial" w:cs="Arial"/>
                <w:sz w:val="18"/>
                <w:szCs w:val="18"/>
              </w:rPr>
              <w:t>CGHSG acknowledged the need to strengthen the quality of</w:t>
            </w:r>
            <w:r w:rsidR="00DE1C34">
              <w:rPr>
                <w:rFonts w:ascii="Arial" w:hAnsi="Arial" w:cs="Arial"/>
                <w:sz w:val="18"/>
                <w:szCs w:val="18"/>
              </w:rPr>
              <w:t>,</w:t>
            </w:r>
            <w:r>
              <w:rPr>
                <w:rFonts w:ascii="Arial" w:hAnsi="Arial" w:cs="Arial"/>
                <w:sz w:val="18"/>
                <w:szCs w:val="18"/>
              </w:rPr>
              <w:t xml:space="preserve"> and trust in official housing statistics. The use of </w:t>
            </w:r>
            <w:r>
              <w:rPr>
                <w:rFonts w:ascii="Arial" w:hAnsi="Arial" w:cs="Arial"/>
                <w:sz w:val="18"/>
                <w:szCs w:val="18"/>
              </w:rPr>
              <w:lastRenderedPageBreak/>
              <w:t xml:space="preserve">the regulatory standard on the Quality Assurance of Administrative Data (QAAD) has already been embraced across several statistical outputs and will continue to be. However, </w:t>
            </w:r>
            <w:r w:rsidR="00CB5B1D">
              <w:rPr>
                <w:rFonts w:ascii="Arial" w:hAnsi="Arial" w:cs="Arial"/>
                <w:sz w:val="18"/>
                <w:szCs w:val="18"/>
              </w:rPr>
              <w:t>CGHSG also felt the use of QAADs need to be p</w:t>
            </w:r>
            <w:r w:rsidR="00214498">
              <w:rPr>
                <w:rFonts w:ascii="Arial" w:hAnsi="Arial" w:cs="Arial"/>
                <w:sz w:val="18"/>
                <w:szCs w:val="18"/>
              </w:rPr>
              <w:t xml:space="preserve">roportional </w:t>
            </w:r>
            <w:r w:rsidR="00CB5B1D">
              <w:rPr>
                <w:rFonts w:ascii="Arial" w:hAnsi="Arial" w:cs="Arial"/>
                <w:sz w:val="18"/>
                <w:szCs w:val="18"/>
              </w:rPr>
              <w:t>and</w:t>
            </w:r>
            <w:r w:rsidR="00214498">
              <w:rPr>
                <w:rFonts w:ascii="Arial" w:hAnsi="Arial" w:cs="Arial"/>
                <w:sz w:val="18"/>
                <w:szCs w:val="18"/>
              </w:rPr>
              <w:t xml:space="preserve"> reflect </w:t>
            </w:r>
            <w:r w:rsidR="00CB5B1D">
              <w:rPr>
                <w:rFonts w:ascii="Arial" w:hAnsi="Arial" w:cs="Arial"/>
                <w:sz w:val="18"/>
                <w:szCs w:val="18"/>
              </w:rPr>
              <w:t xml:space="preserve">the relevant </w:t>
            </w:r>
            <w:r w:rsidR="00214498">
              <w:rPr>
                <w:rFonts w:ascii="Arial" w:hAnsi="Arial" w:cs="Arial"/>
                <w:sz w:val="18"/>
                <w:szCs w:val="18"/>
              </w:rPr>
              <w:t>importance</w:t>
            </w:r>
            <w:r w:rsidR="00CB5B1D">
              <w:rPr>
                <w:rFonts w:ascii="Arial" w:hAnsi="Arial" w:cs="Arial"/>
                <w:sz w:val="18"/>
                <w:szCs w:val="18"/>
              </w:rPr>
              <w:t xml:space="preserve"> of an output and the resources available.</w:t>
            </w:r>
          </w:p>
        </w:tc>
        <w:tc>
          <w:tcPr>
            <w:tcW w:w="3294" w:type="dxa"/>
          </w:tcPr>
          <w:p w:rsidR="00122B9F" w:rsidRDefault="00122B9F">
            <w:pPr>
              <w:rPr>
                <w:rFonts w:ascii="Arial" w:hAnsi="Arial" w:cs="Arial"/>
                <w:sz w:val="18"/>
                <w:szCs w:val="18"/>
              </w:rPr>
            </w:pPr>
          </w:p>
          <w:p w:rsidR="00214498" w:rsidRDefault="00214498">
            <w:pPr>
              <w:rPr>
                <w:rFonts w:ascii="Arial" w:hAnsi="Arial" w:cs="Arial"/>
                <w:sz w:val="18"/>
                <w:szCs w:val="18"/>
              </w:rPr>
            </w:pPr>
            <w:r w:rsidRPr="00A91476">
              <w:rPr>
                <w:rFonts w:ascii="Arial" w:hAnsi="Arial" w:cs="Arial"/>
                <w:b/>
                <w:sz w:val="18"/>
                <w:szCs w:val="18"/>
              </w:rPr>
              <w:t xml:space="preserve">All </w:t>
            </w:r>
            <w:r w:rsidR="00A91476" w:rsidRPr="00A91476">
              <w:rPr>
                <w:rFonts w:ascii="Arial" w:hAnsi="Arial" w:cs="Arial"/>
                <w:b/>
                <w:sz w:val="18"/>
                <w:szCs w:val="18"/>
              </w:rPr>
              <w:t xml:space="preserve">members of CGHSG </w:t>
            </w:r>
            <w:r w:rsidRPr="00A91476">
              <w:rPr>
                <w:rFonts w:ascii="Arial" w:hAnsi="Arial" w:cs="Arial"/>
                <w:b/>
                <w:sz w:val="18"/>
                <w:szCs w:val="18"/>
              </w:rPr>
              <w:t>to consider</w:t>
            </w:r>
            <w:r>
              <w:rPr>
                <w:rFonts w:ascii="Arial" w:hAnsi="Arial" w:cs="Arial"/>
                <w:sz w:val="18"/>
                <w:szCs w:val="18"/>
              </w:rPr>
              <w:t xml:space="preserve"> the application of new QAAD standard </w:t>
            </w:r>
            <w:r w:rsidR="008B79B4">
              <w:rPr>
                <w:rFonts w:ascii="Arial" w:hAnsi="Arial" w:cs="Arial"/>
                <w:sz w:val="18"/>
                <w:szCs w:val="18"/>
              </w:rPr>
              <w:t xml:space="preserve">to official statistics </w:t>
            </w:r>
            <w:r w:rsidR="008B79B4">
              <w:rPr>
                <w:rFonts w:ascii="Arial" w:hAnsi="Arial" w:cs="Arial"/>
                <w:sz w:val="18"/>
                <w:szCs w:val="18"/>
              </w:rPr>
              <w:lastRenderedPageBreak/>
              <w:t xml:space="preserve">on housing and planning, </w:t>
            </w:r>
            <w:r>
              <w:rPr>
                <w:rFonts w:ascii="Arial" w:hAnsi="Arial" w:cs="Arial"/>
                <w:sz w:val="18"/>
                <w:szCs w:val="18"/>
              </w:rPr>
              <w:t xml:space="preserve">where </w:t>
            </w:r>
            <w:r w:rsidR="007260D7">
              <w:rPr>
                <w:rFonts w:ascii="Arial" w:hAnsi="Arial" w:cs="Arial"/>
                <w:sz w:val="18"/>
                <w:szCs w:val="18"/>
              </w:rPr>
              <w:t>applicable</w:t>
            </w:r>
            <w:r w:rsidR="00A91476">
              <w:rPr>
                <w:rFonts w:ascii="Arial" w:hAnsi="Arial" w:cs="Arial"/>
                <w:sz w:val="18"/>
                <w:szCs w:val="18"/>
              </w:rPr>
              <w:t>.</w:t>
            </w:r>
          </w:p>
          <w:p w:rsidR="008B79B4" w:rsidRDefault="008B79B4">
            <w:pPr>
              <w:rPr>
                <w:rFonts w:ascii="Arial" w:hAnsi="Arial" w:cs="Arial"/>
                <w:sz w:val="18"/>
                <w:szCs w:val="18"/>
              </w:rPr>
            </w:pPr>
          </w:p>
          <w:p w:rsidR="008B79B4" w:rsidRPr="008B79B4" w:rsidRDefault="008B79B4">
            <w:pPr>
              <w:rPr>
                <w:rFonts w:ascii="Arial" w:hAnsi="Arial" w:cs="Arial"/>
                <w:sz w:val="18"/>
                <w:szCs w:val="18"/>
              </w:rPr>
            </w:pPr>
            <w:r>
              <w:rPr>
                <w:rFonts w:ascii="Arial" w:hAnsi="Arial" w:cs="Arial"/>
                <w:sz w:val="18"/>
                <w:szCs w:val="18"/>
              </w:rPr>
              <w:t>Where QAAD documentation already exists, CGHSG to ensure this information is clearly signposted for users</w:t>
            </w:r>
            <w:r w:rsidR="007179B4">
              <w:rPr>
                <w:rFonts w:ascii="Arial" w:hAnsi="Arial" w:cs="Arial"/>
                <w:sz w:val="18"/>
                <w:szCs w:val="18"/>
              </w:rPr>
              <w:t>.</w:t>
            </w:r>
          </w:p>
        </w:tc>
      </w:tr>
      <w:tr w:rsidR="00DC14DE" w:rsidTr="00100776">
        <w:tc>
          <w:tcPr>
            <w:tcW w:w="6588" w:type="dxa"/>
            <w:gridSpan w:val="2"/>
          </w:tcPr>
          <w:p w:rsidR="00DC14DE" w:rsidRDefault="00DC14DE">
            <w:pPr>
              <w:rPr>
                <w:rFonts w:ascii="Arial" w:hAnsi="Arial" w:cs="Arial"/>
                <w:sz w:val="18"/>
                <w:szCs w:val="18"/>
              </w:rPr>
            </w:pPr>
            <w:r w:rsidRPr="00835BBC">
              <w:rPr>
                <w:rFonts w:ascii="Arial" w:hAnsi="Arial" w:cs="Arial"/>
                <w:sz w:val="18"/>
                <w:szCs w:val="18"/>
              </w:rPr>
              <w:lastRenderedPageBreak/>
              <w:t>6</w:t>
            </w:r>
            <w:r>
              <w:rPr>
                <w:rFonts w:ascii="Arial" w:hAnsi="Arial" w:cs="Arial"/>
                <w:sz w:val="18"/>
                <w:szCs w:val="18"/>
              </w:rPr>
              <w:t>.</w:t>
            </w:r>
            <w:r w:rsidRPr="00835BBC">
              <w:rPr>
                <w:rFonts w:ascii="Arial" w:hAnsi="Arial" w:cs="Arial"/>
                <w:sz w:val="18"/>
                <w:szCs w:val="18"/>
              </w:rPr>
              <w:t xml:space="preserve"> Strengthened collaboration and strategic coordination between government departments could make the statistical system more effective</w:t>
            </w:r>
          </w:p>
          <w:p w:rsidR="00DC14DE" w:rsidRPr="00835BBC" w:rsidRDefault="00DC14DE">
            <w:pPr>
              <w:rPr>
                <w:rFonts w:ascii="Arial" w:hAnsi="Arial" w:cs="Arial"/>
                <w:sz w:val="18"/>
                <w:szCs w:val="18"/>
              </w:rPr>
            </w:pPr>
          </w:p>
        </w:tc>
        <w:tc>
          <w:tcPr>
            <w:tcW w:w="6588" w:type="dxa"/>
            <w:gridSpan w:val="2"/>
            <w:shd w:val="clear" w:color="auto" w:fill="D9D9D9" w:themeFill="background1" w:themeFillShade="D9"/>
          </w:tcPr>
          <w:p w:rsidR="00DC14DE" w:rsidRPr="006C7A9F" w:rsidRDefault="00DC14DE">
            <w:pPr>
              <w:rPr>
                <w:rFonts w:ascii="Arial" w:hAnsi="Arial" w:cs="Arial"/>
                <w:sz w:val="18"/>
                <w:szCs w:val="18"/>
              </w:rPr>
            </w:pPr>
          </w:p>
        </w:tc>
      </w:tr>
      <w:tr w:rsidR="001D53DB" w:rsidTr="002C25D5">
        <w:tc>
          <w:tcPr>
            <w:tcW w:w="3294" w:type="dxa"/>
          </w:tcPr>
          <w:p w:rsidR="00835BBC" w:rsidRDefault="00835BBC">
            <w:pPr>
              <w:rPr>
                <w:rFonts w:ascii="Arial" w:hAnsi="Arial" w:cs="Arial"/>
                <w:b/>
                <w:sz w:val="18"/>
                <w:szCs w:val="18"/>
              </w:rPr>
            </w:pPr>
            <w:r w:rsidRPr="00835BBC">
              <w:rPr>
                <w:rFonts w:ascii="Arial" w:hAnsi="Arial" w:cs="Arial"/>
                <w:sz w:val="18"/>
                <w:szCs w:val="18"/>
              </w:rPr>
              <w:t>While housing and planning are devolved matters across the UK, the key questions of societal interest are often the same</w:t>
            </w:r>
            <w:r w:rsidRPr="00835BBC">
              <w:rPr>
                <w:rFonts w:ascii="Arial" w:hAnsi="Arial" w:cs="Arial"/>
                <w:b/>
                <w:sz w:val="18"/>
                <w:szCs w:val="18"/>
              </w:rPr>
              <w:t xml:space="preserve">. </w:t>
            </w:r>
          </w:p>
          <w:p w:rsidR="00835BBC" w:rsidRDefault="00835BBC">
            <w:pPr>
              <w:rPr>
                <w:rFonts w:ascii="Arial" w:hAnsi="Arial" w:cs="Arial"/>
                <w:b/>
                <w:sz w:val="18"/>
                <w:szCs w:val="18"/>
              </w:rPr>
            </w:pPr>
          </w:p>
          <w:p w:rsidR="00835BBC" w:rsidRDefault="00835BBC">
            <w:pPr>
              <w:rPr>
                <w:rFonts w:ascii="Arial" w:hAnsi="Arial" w:cs="Arial"/>
                <w:b/>
                <w:sz w:val="18"/>
                <w:szCs w:val="18"/>
              </w:rPr>
            </w:pPr>
            <w:r w:rsidRPr="00835BBC">
              <w:rPr>
                <w:rFonts w:ascii="Arial" w:hAnsi="Arial" w:cs="Arial"/>
                <w:b/>
                <w:sz w:val="18"/>
                <w:szCs w:val="18"/>
              </w:rPr>
              <w:t xml:space="preserve">Joint cross-producer working has the scope to permit efficient use of resources with information shared and statistical development work </w:t>
            </w:r>
            <w:proofErr w:type="spellStart"/>
            <w:r w:rsidRPr="00835BBC">
              <w:rPr>
                <w:rFonts w:ascii="Arial" w:hAnsi="Arial" w:cs="Arial"/>
                <w:b/>
                <w:sz w:val="18"/>
                <w:szCs w:val="18"/>
              </w:rPr>
              <w:t>prioritised</w:t>
            </w:r>
            <w:proofErr w:type="spellEnd"/>
            <w:r w:rsidRPr="00835BBC">
              <w:rPr>
                <w:rFonts w:ascii="Arial" w:hAnsi="Arial" w:cs="Arial"/>
                <w:b/>
                <w:sz w:val="18"/>
                <w:szCs w:val="18"/>
              </w:rPr>
              <w:t xml:space="preserve"> and coordinated. This would help enable the improvements to statistical outputs highlighted above.</w:t>
            </w:r>
          </w:p>
          <w:p w:rsidR="00835BBC" w:rsidRPr="00835BBC" w:rsidRDefault="00835BBC">
            <w:pPr>
              <w:rPr>
                <w:rFonts w:ascii="Arial" w:hAnsi="Arial" w:cs="Arial"/>
                <w:b/>
                <w:sz w:val="18"/>
                <w:szCs w:val="18"/>
              </w:rPr>
            </w:pPr>
          </w:p>
        </w:tc>
        <w:tc>
          <w:tcPr>
            <w:tcW w:w="3294" w:type="dxa"/>
          </w:tcPr>
          <w:p w:rsidR="00835BBC" w:rsidRDefault="00835BBC">
            <w:pPr>
              <w:rPr>
                <w:rFonts w:ascii="Arial" w:hAnsi="Arial" w:cs="Arial"/>
                <w:sz w:val="18"/>
                <w:szCs w:val="18"/>
              </w:rPr>
            </w:pPr>
            <w:r w:rsidRPr="00835BBC">
              <w:rPr>
                <w:rFonts w:ascii="Arial" w:hAnsi="Arial" w:cs="Arial"/>
                <w:sz w:val="18"/>
                <w:szCs w:val="18"/>
              </w:rPr>
              <w:t>Illustrative examples:</w:t>
            </w:r>
          </w:p>
          <w:p w:rsidR="00835BBC" w:rsidRPr="00835BBC" w:rsidRDefault="00835BBC">
            <w:pPr>
              <w:rPr>
                <w:rFonts w:ascii="Arial" w:hAnsi="Arial" w:cs="Arial"/>
                <w:sz w:val="18"/>
                <w:szCs w:val="18"/>
              </w:rPr>
            </w:pPr>
          </w:p>
          <w:p w:rsidR="00835BBC" w:rsidRPr="00835BBC" w:rsidRDefault="00835BBC" w:rsidP="00835BBC">
            <w:pPr>
              <w:pStyle w:val="ListParagraph"/>
              <w:numPr>
                <w:ilvl w:val="0"/>
                <w:numId w:val="9"/>
              </w:numPr>
              <w:rPr>
                <w:sz w:val="18"/>
                <w:szCs w:val="18"/>
              </w:rPr>
            </w:pPr>
            <w:r w:rsidRPr="00835BBC">
              <w:rPr>
                <w:rFonts w:ascii="Arial" w:hAnsi="Arial" w:cs="Arial"/>
                <w:sz w:val="18"/>
                <w:szCs w:val="18"/>
              </w:rPr>
              <w:t>Limited strategic cross-producer engagement and strategic collaboration, beyond ad-hoc engagement or engagement relating to individual statistics publications and surveys</w:t>
            </w:r>
          </w:p>
        </w:tc>
        <w:tc>
          <w:tcPr>
            <w:tcW w:w="3294" w:type="dxa"/>
          </w:tcPr>
          <w:p w:rsidR="00835BBC" w:rsidRDefault="00835BBC">
            <w:pPr>
              <w:rPr>
                <w:rFonts w:ascii="Arial" w:hAnsi="Arial" w:cs="Arial"/>
                <w:sz w:val="18"/>
                <w:szCs w:val="18"/>
              </w:rPr>
            </w:pPr>
          </w:p>
          <w:p w:rsidR="007260D7" w:rsidRDefault="007179B4">
            <w:pPr>
              <w:rPr>
                <w:rFonts w:ascii="Arial" w:hAnsi="Arial" w:cs="Arial"/>
                <w:sz w:val="18"/>
                <w:szCs w:val="18"/>
              </w:rPr>
            </w:pPr>
            <w:r>
              <w:rPr>
                <w:rFonts w:ascii="Arial" w:hAnsi="Arial" w:cs="Arial"/>
                <w:sz w:val="18"/>
                <w:szCs w:val="18"/>
              </w:rPr>
              <w:t>CGHSG a</w:t>
            </w:r>
            <w:r w:rsidR="007260D7">
              <w:rPr>
                <w:rFonts w:ascii="Arial" w:hAnsi="Arial" w:cs="Arial"/>
                <w:sz w:val="18"/>
                <w:szCs w:val="18"/>
              </w:rPr>
              <w:t>cknowledged</w:t>
            </w:r>
            <w:r>
              <w:rPr>
                <w:rFonts w:ascii="Arial" w:hAnsi="Arial" w:cs="Arial"/>
                <w:sz w:val="18"/>
                <w:szCs w:val="18"/>
              </w:rPr>
              <w:t xml:space="preserve"> that collaboration and strategic coordination could be strengthened, but have already started </w:t>
            </w:r>
            <w:r w:rsidR="007260D7">
              <w:rPr>
                <w:rFonts w:ascii="Arial" w:hAnsi="Arial" w:cs="Arial"/>
                <w:sz w:val="18"/>
                <w:szCs w:val="18"/>
              </w:rPr>
              <w:t>taking steps to address</w:t>
            </w:r>
            <w:r>
              <w:rPr>
                <w:rFonts w:ascii="Arial" w:hAnsi="Arial" w:cs="Arial"/>
                <w:sz w:val="18"/>
                <w:szCs w:val="18"/>
              </w:rPr>
              <w:t xml:space="preserve"> this finding by setting up the </w:t>
            </w:r>
            <w:r w:rsidR="00DE1C34">
              <w:rPr>
                <w:rFonts w:ascii="Arial" w:hAnsi="Arial" w:cs="Arial"/>
                <w:sz w:val="18"/>
                <w:szCs w:val="18"/>
              </w:rPr>
              <w:t>G</w:t>
            </w:r>
            <w:r>
              <w:rPr>
                <w:rFonts w:ascii="Arial" w:hAnsi="Arial" w:cs="Arial"/>
                <w:sz w:val="18"/>
                <w:szCs w:val="18"/>
              </w:rPr>
              <w:t>roup.</w:t>
            </w:r>
          </w:p>
          <w:p w:rsidR="007179B4" w:rsidRDefault="007179B4">
            <w:pPr>
              <w:rPr>
                <w:rFonts w:ascii="Arial" w:hAnsi="Arial" w:cs="Arial"/>
                <w:sz w:val="18"/>
                <w:szCs w:val="18"/>
              </w:rPr>
            </w:pPr>
          </w:p>
          <w:p w:rsidR="007179B4" w:rsidRPr="006C7A9F" w:rsidRDefault="007179B4">
            <w:pPr>
              <w:rPr>
                <w:rFonts w:ascii="Arial" w:hAnsi="Arial" w:cs="Arial"/>
                <w:sz w:val="18"/>
                <w:szCs w:val="18"/>
              </w:rPr>
            </w:pPr>
            <w:r>
              <w:rPr>
                <w:rFonts w:ascii="Arial" w:hAnsi="Arial" w:cs="Arial"/>
                <w:sz w:val="18"/>
                <w:szCs w:val="18"/>
              </w:rPr>
              <w:t xml:space="preserve">It was agreed CGHSG should look to engage with </w:t>
            </w:r>
            <w:proofErr w:type="spellStart"/>
            <w:r>
              <w:rPr>
                <w:rFonts w:ascii="Arial" w:hAnsi="Arial" w:cs="Arial"/>
                <w:sz w:val="18"/>
                <w:szCs w:val="18"/>
              </w:rPr>
              <w:t>CaCHE</w:t>
            </w:r>
            <w:proofErr w:type="spellEnd"/>
            <w:r>
              <w:rPr>
                <w:rFonts w:ascii="Arial" w:hAnsi="Arial" w:cs="Arial"/>
                <w:sz w:val="18"/>
                <w:szCs w:val="18"/>
              </w:rPr>
              <w:t xml:space="preserve"> to consider any opportunities</w:t>
            </w:r>
            <w:r w:rsidR="00DE1C34">
              <w:rPr>
                <w:rFonts w:ascii="Arial" w:hAnsi="Arial" w:cs="Arial"/>
                <w:sz w:val="18"/>
                <w:szCs w:val="18"/>
              </w:rPr>
              <w:t>/</w:t>
            </w:r>
            <w:r>
              <w:rPr>
                <w:rFonts w:ascii="Arial" w:hAnsi="Arial" w:cs="Arial"/>
                <w:sz w:val="18"/>
                <w:szCs w:val="18"/>
              </w:rPr>
              <w:t>options for working together to improve the accessibility of housing statistics.</w:t>
            </w:r>
          </w:p>
        </w:tc>
        <w:tc>
          <w:tcPr>
            <w:tcW w:w="3294" w:type="dxa"/>
          </w:tcPr>
          <w:p w:rsidR="00835BBC" w:rsidRDefault="00835BBC">
            <w:pPr>
              <w:rPr>
                <w:rFonts w:ascii="Arial" w:hAnsi="Arial" w:cs="Arial"/>
                <w:sz w:val="18"/>
                <w:szCs w:val="18"/>
              </w:rPr>
            </w:pPr>
          </w:p>
          <w:p w:rsidR="007260D7" w:rsidRPr="006C7A9F" w:rsidRDefault="007260D7">
            <w:pPr>
              <w:rPr>
                <w:rFonts w:ascii="Arial" w:hAnsi="Arial" w:cs="Arial"/>
                <w:sz w:val="18"/>
                <w:szCs w:val="18"/>
              </w:rPr>
            </w:pPr>
            <w:r>
              <w:rPr>
                <w:rFonts w:ascii="Arial" w:hAnsi="Arial" w:cs="Arial"/>
                <w:sz w:val="18"/>
                <w:szCs w:val="18"/>
              </w:rPr>
              <w:t>CGHSG initiated</w:t>
            </w:r>
            <w:r w:rsidR="007179B4">
              <w:rPr>
                <w:rFonts w:ascii="Arial" w:hAnsi="Arial" w:cs="Arial"/>
                <w:sz w:val="18"/>
                <w:szCs w:val="18"/>
              </w:rPr>
              <w:t xml:space="preserve"> which provides a direct response to this finding. The CGHSG terms of reference </w:t>
            </w:r>
            <w:r w:rsidR="002F32E0">
              <w:rPr>
                <w:rFonts w:ascii="Arial" w:hAnsi="Arial" w:cs="Arial"/>
                <w:sz w:val="18"/>
                <w:szCs w:val="18"/>
              </w:rPr>
              <w:t xml:space="preserve">and workplan </w:t>
            </w:r>
            <w:r>
              <w:rPr>
                <w:rFonts w:ascii="Arial" w:hAnsi="Arial" w:cs="Arial"/>
                <w:sz w:val="18"/>
                <w:szCs w:val="18"/>
              </w:rPr>
              <w:t>will be published</w:t>
            </w:r>
            <w:r w:rsidR="002F32E0">
              <w:rPr>
                <w:rFonts w:ascii="Arial" w:hAnsi="Arial" w:cs="Arial"/>
                <w:sz w:val="18"/>
                <w:szCs w:val="18"/>
              </w:rPr>
              <w:t xml:space="preserve"> (once finali</w:t>
            </w:r>
            <w:r w:rsidR="00702496">
              <w:rPr>
                <w:rFonts w:ascii="Arial" w:hAnsi="Arial" w:cs="Arial"/>
                <w:sz w:val="18"/>
                <w:szCs w:val="18"/>
              </w:rPr>
              <w:t>s</w:t>
            </w:r>
            <w:r w:rsidR="002F32E0">
              <w:rPr>
                <w:rFonts w:ascii="Arial" w:hAnsi="Arial" w:cs="Arial"/>
                <w:sz w:val="18"/>
                <w:szCs w:val="18"/>
              </w:rPr>
              <w:t>ed) and</w:t>
            </w:r>
            <w:r>
              <w:rPr>
                <w:rFonts w:ascii="Arial" w:hAnsi="Arial" w:cs="Arial"/>
                <w:sz w:val="18"/>
                <w:szCs w:val="18"/>
              </w:rPr>
              <w:t xml:space="preserve"> regularly updated to </w:t>
            </w:r>
            <w:r w:rsidR="002F32E0">
              <w:rPr>
                <w:rFonts w:ascii="Arial" w:hAnsi="Arial" w:cs="Arial"/>
                <w:sz w:val="18"/>
                <w:szCs w:val="18"/>
              </w:rPr>
              <w:t>reflect progress and priorities.</w:t>
            </w:r>
          </w:p>
        </w:tc>
      </w:tr>
      <w:tr w:rsidR="00DC14DE" w:rsidTr="00100776">
        <w:tc>
          <w:tcPr>
            <w:tcW w:w="6588" w:type="dxa"/>
            <w:gridSpan w:val="2"/>
          </w:tcPr>
          <w:p w:rsidR="00DC14DE" w:rsidRDefault="00DC14DE">
            <w:pPr>
              <w:rPr>
                <w:rFonts w:ascii="Arial" w:hAnsi="Arial" w:cs="Arial"/>
                <w:sz w:val="18"/>
                <w:szCs w:val="18"/>
              </w:rPr>
            </w:pPr>
            <w:r>
              <w:rPr>
                <w:rFonts w:ascii="Arial" w:hAnsi="Arial" w:cs="Arial"/>
                <w:sz w:val="18"/>
                <w:szCs w:val="18"/>
              </w:rPr>
              <w:t xml:space="preserve">7. </w:t>
            </w:r>
            <w:r w:rsidRPr="0075159D">
              <w:rPr>
                <w:rFonts w:ascii="Arial" w:hAnsi="Arial" w:cs="Arial"/>
                <w:sz w:val="18"/>
                <w:szCs w:val="18"/>
              </w:rPr>
              <w:t xml:space="preserve">The statistical system should engage more effectively with a wider range of stakeholders who are </w:t>
            </w:r>
            <w:proofErr w:type="spellStart"/>
            <w:r w:rsidRPr="0075159D">
              <w:rPr>
                <w:rFonts w:ascii="Arial" w:hAnsi="Arial" w:cs="Arial"/>
                <w:sz w:val="18"/>
                <w:szCs w:val="18"/>
              </w:rPr>
              <w:t>recognised</w:t>
            </w:r>
            <w:proofErr w:type="spellEnd"/>
            <w:r w:rsidRPr="0075159D">
              <w:rPr>
                <w:rFonts w:ascii="Arial" w:hAnsi="Arial" w:cs="Arial"/>
                <w:sz w:val="18"/>
                <w:szCs w:val="18"/>
              </w:rPr>
              <w:t xml:space="preserve"> as being at the heart of increasing the public value of official statistics</w:t>
            </w:r>
          </w:p>
          <w:p w:rsidR="00DC14DE" w:rsidRPr="0075159D" w:rsidRDefault="00DC14DE">
            <w:pPr>
              <w:rPr>
                <w:rFonts w:ascii="Arial" w:hAnsi="Arial" w:cs="Arial"/>
                <w:sz w:val="18"/>
                <w:szCs w:val="18"/>
              </w:rPr>
            </w:pPr>
          </w:p>
        </w:tc>
        <w:tc>
          <w:tcPr>
            <w:tcW w:w="6588" w:type="dxa"/>
            <w:gridSpan w:val="2"/>
            <w:shd w:val="clear" w:color="auto" w:fill="D9D9D9" w:themeFill="background1" w:themeFillShade="D9"/>
          </w:tcPr>
          <w:p w:rsidR="00DC14DE" w:rsidRPr="006C7A9F" w:rsidRDefault="00DC14DE">
            <w:pPr>
              <w:rPr>
                <w:rFonts w:ascii="Arial" w:hAnsi="Arial" w:cs="Arial"/>
                <w:sz w:val="18"/>
                <w:szCs w:val="18"/>
              </w:rPr>
            </w:pPr>
          </w:p>
        </w:tc>
      </w:tr>
      <w:tr w:rsidR="001D53DB" w:rsidTr="002C25D5">
        <w:tc>
          <w:tcPr>
            <w:tcW w:w="3294" w:type="dxa"/>
          </w:tcPr>
          <w:p w:rsidR="0005370B" w:rsidRDefault="0005370B">
            <w:pPr>
              <w:rPr>
                <w:rFonts w:ascii="Arial" w:hAnsi="Arial" w:cs="Arial"/>
                <w:sz w:val="18"/>
                <w:szCs w:val="18"/>
              </w:rPr>
            </w:pPr>
            <w:r w:rsidRPr="0005370B">
              <w:rPr>
                <w:rFonts w:ascii="Arial" w:hAnsi="Arial" w:cs="Arial"/>
                <w:sz w:val="18"/>
                <w:szCs w:val="18"/>
              </w:rPr>
              <w:t xml:space="preserve">We heard lots of suggestions for improvements in housing and planning statistics from users and it was evident that there is currently </w:t>
            </w:r>
            <w:r w:rsidRPr="0005370B">
              <w:rPr>
                <w:rFonts w:ascii="Arial" w:hAnsi="Arial" w:cs="Arial"/>
                <w:sz w:val="18"/>
                <w:szCs w:val="18"/>
              </w:rPr>
              <w:lastRenderedPageBreak/>
              <w:t>limited opportunity for a wider range of stakeholders (beyond policy officials) to engage effectively with the statistical system about their needs.</w:t>
            </w:r>
          </w:p>
          <w:p w:rsidR="0005370B" w:rsidRDefault="0005370B">
            <w:pPr>
              <w:rPr>
                <w:rFonts w:ascii="Arial" w:hAnsi="Arial" w:cs="Arial"/>
                <w:b/>
                <w:sz w:val="18"/>
                <w:szCs w:val="18"/>
              </w:rPr>
            </w:pPr>
          </w:p>
          <w:p w:rsidR="0075159D" w:rsidRPr="0005370B" w:rsidRDefault="0005370B">
            <w:pPr>
              <w:rPr>
                <w:rFonts w:ascii="Arial" w:hAnsi="Arial" w:cs="Arial"/>
                <w:b/>
                <w:sz w:val="18"/>
                <w:szCs w:val="18"/>
              </w:rPr>
            </w:pPr>
            <w:r w:rsidRPr="0005370B">
              <w:rPr>
                <w:rFonts w:ascii="Arial" w:hAnsi="Arial" w:cs="Arial"/>
                <w:b/>
                <w:sz w:val="18"/>
                <w:szCs w:val="18"/>
              </w:rPr>
              <w:t>Effective user engagement is necessary for producers to develop and maintain a current understanding of the value and potential value of their statistics and inform priorities and development plans for data collections and statistical outputs. Such engagement should be supported to ensure that statistics are accessible, remain relevant and benefit society – helping to answer key questions of the day.</w:t>
            </w:r>
          </w:p>
        </w:tc>
        <w:tc>
          <w:tcPr>
            <w:tcW w:w="3294" w:type="dxa"/>
          </w:tcPr>
          <w:p w:rsidR="0005370B" w:rsidRPr="0005370B" w:rsidRDefault="0005370B" w:rsidP="0005370B">
            <w:pPr>
              <w:rPr>
                <w:rFonts w:ascii="Arial" w:hAnsi="Arial" w:cs="Arial"/>
                <w:sz w:val="18"/>
                <w:szCs w:val="18"/>
              </w:rPr>
            </w:pPr>
            <w:r w:rsidRPr="0005370B">
              <w:rPr>
                <w:rFonts w:ascii="Arial" w:hAnsi="Arial" w:cs="Arial"/>
                <w:sz w:val="18"/>
                <w:szCs w:val="18"/>
              </w:rPr>
              <w:lastRenderedPageBreak/>
              <w:t>Illustrative examples:</w:t>
            </w:r>
          </w:p>
          <w:p w:rsidR="0005370B" w:rsidRPr="0005370B" w:rsidRDefault="0005370B" w:rsidP="0005370B">
            <w:pPr>
              <w:rPr>
                <w:rFonts w:ascii="Arial" w:hAnsi="Arial" w:cs="Arial"/>
                <w:sz w:val="18"/>
                <w:szCs w:val="18"/>
              </w:rPr>
            </w:pPr>
          </w:p>
          <w:p w:rsidR="0005370B" w:rsidRPr="0005370B" w:rsidRDefault="0005370B" w:rsidP="0005370B">
            <w:pPr>
              <w:pStyle w:val="ListParagraph"/>
              <w:numPr>
                <w:ilvl w:val="0"/>
                <w:numId w:val="9"/>
              </w:numPr>
              <w:rPr>
                <w:rFonts w:ascii="Arial" w:hAnsi="Arial" w:cs="Arial"/>
                <w:sz w:val="18"/>
                <w:szCs w:val="18"/>
              </w:rPr>
            </w:pPr>
            <w:r w:rsidRPr="0005370B">
              <w:rPr>
                <w:rFonts w:ascii="Arial" w:hAnsi="Arial" w:cs="Arial"/>
                <w:sz w:val="18"/>
                <w:szCs w:val="18"/>
              </w:rPr>
              <w:lastRenderedPageBreak/>
              <w:t>Limited user engagement mechanisms across the four countries</w:t>
            </w:r>
          </w:p>
          <w:p w:rsidR="0075159D" w:rsidRPr="0005370B" w:rsidRDefault="0005370B" w:rsidP="0005370B">
            <w:pPr>
              <w:pStyle w:val="ListParagraph"/>
              <w:numPr>
                <w:ilvl w:val="0"/>
                <w:numId w:val="9"/>
              </w:numPr>
              <w:rPr>
                <w:sz w:val="18"/>
                <w:szCs w:val="18"/>
              </w:rPr>
            </w:pPr>
            <w:r w:rsidRPr="0005370B">
              <w:rPr>
                <w:rFonts w:ascii="Arial" w:hAnsi="Arial" w:cs="Arial"/>
                <w:sz w:val="18"/>
                <w:szCs w:val="18"/>
              </w:rPr>
              <w:t>Some good examples of user engagement mechanisms in Wales and Scotland that others could learn from</w:t>
            </w:r>
          </w:p>
        </w:tc>
        <w:tc>
          <w:tcPr>
            <w:tcW w:w="3294" w:type="dxa"/>
          </w:tcPr>
          <w:p w:rsidR="0075159D" w:rsidRDefault="0075159D">
            <w:pPr>
              <w:rPr>
                <w:rFonts w:ascii="Arial" w:hAnsi="Arial" w:cs="Arial"/>
                <w:sz w:val="18"/>
                <w:szCs w:val="18"/>
              </w:rPr>
            </w:pPr>
          </w:p>
          <w:p w:rsidR="00FB34D7" w:rsidRDefault="00FB34D7" w:rsidP="00FB34D7">
            <w:pPr>
              <w:rPr>
                <w:rFonts w:ascii="Arial" w:hAnsi="Arial" w:cs="Arial"/>
                <w:sz w:val="18"/>
                <w:szCs w:val="18"/>
              </w:rPr>
            </w:pPr>
            <w:r>
              <w:rPr>
                <w:rFonts w:ascii="Arial" w:hAnsi="Arial" w:cs="Arial"/>
                <w:sz w:val="18"/>
                <w:szCs w:val="18"/>
              </w:rPr>
              <w:t>CGHSG felt there are a</w:t>
            </w:r>
            <w:r w:rsidR="00FF0088">
              <w:rPr>
                <w:rFonts w:ascii="Arial" w:hAnsi="Arial" w:cs="Arial"/>
                <w:sz w:val="18"/>
                <w:szCs w:val="18"/>
              </w:rPr>
              <w:t xml:space="preserve">lready many good examples of user engagement </w:t>
            </w:r>
            <w:r>
              <w:rPr>
                <w:rFonts w:ascii="Arial" w:hAnsi="Arial" w:cs="Arial"/>
                <w:sz w:val="18"/>
                <w:szCs w:val="18"/>
              </w:rPr>
              <w:t xml:space="preserve">that are </w:t>
            </w:r>
            <w:r w:rsidR="00FF0088">
              <w:rPr>
                <w:rFonts w:ascii="Arial" w:hAnsi="Arial" w:cs="Arial"/>
                <w:sz w:val="18"/>
                <w:szCs w:val="18"/>
              </w:rPr>
              <w:t>not reflected in OSR re</w:t>
            </w:r>
            <w:r>
              <w:rPr>
                <w:rFonts w:ascii="Arial" w:hAnsi="Arial" w:cs="Arial"/>
                <w:sz w:val="18"/>
                <w:szCs w:val="18"/>
              </w:rPr>
              <w:t xml:space="preserve">view, </w:t>
            </w:r>
            <w:r>
              <w:rPr>
                <w:rFonts w:ascii="Arial" w:hAnsi="Arial" w:cs="Arial"/>
                <w:sz w:val="18"/>
                <w:szCs w:val="18"/>
              </w:rPr>
              <w:lastRenderedPageBreak/>
              <w:t>b</w:t>
            </w:r>
            <w:r w:rsidR="00FF0088">
              <w:rPr>
                <w:rFonts w:ascii="Arial" w:hAnsi="Arial" w:cs="Arial"/>
                <w:sz w:val="18"/>
                <w:szCs w:val="18"/>
              </w:rPr>
              <w:t>ut will</w:t>
            </w:r>
            <w:r>
              <w:rPr>
                <w:rFonts w:ascii="Arial" w:hAnsi="Arial" w:cs="Arial"/>
                <w:sz w:val="18"/>
                <w:szCs w:val="18"/>
              </w:rPr>
              <w:t xml:space="preserve"> consider what more can be done to either s</w:t>
            </w:r>
            <w:r w:rsidR="00A3170D">
              <w:rPr>
                <w:rFonts w:ascii="Arial" w:hAnsi="Arial" w:cs="Arial"/>
                <w:sz w:val="18"/>
                <w:szCs w:val="18"/>
              </w:rPr>
              <w:t>ignpost</w:t>
            </w:r>
            <w:r>
              <w:rPr>
                <w:rFonts w:ascii="Arial" w:hAnsi="Arial" w:cs="Arial"/>
                <w:sz w:val="18"/>
                <w:szCs w:val="18"/>
              </w:rPr>
              <w:t xml:space="preserve"> current engagement</w:t>
            </w:r>
            <w:r w:rsidR="00A3170D">
              <w:rPr>
                <w:rFonts w:ascii="Arial" w:hAnsi="Arial" w:cs="Arial"/>
                <w:sz w:val="18"/>
                <w:szCs w:val="18"/>
              </w:rPr>
              <w:t xml:space="preserve"> mechanisms</w:t>
            </w:r>
            <w:r>
              <w:rPr>
                <w:rFonts w:ascii="Arial" w:hAnsi="Arial" w:cs="Arial"/>
                <w:sz w:val="18"/>
                <w:szCs w:val="18"/>
              </w:rPr>
              <w:t xml:space="preserve"> or to improve.</w:t>
            </w:r>
          </w:p>
          <w:p w:rsidR="00FB34D7" w:rsidRDefault="00FB34D7" w:rsidP="00FB34D7">
            <w:pPr>
              <w:rPr>
                <w:rFonts w:ascii="Arial" w:hAnsi="Arial" w:cs="Arial"/>
                <w:sz w:val="18"/>
                <w:szCs w:val="18"/>
              </w:rPr>
            </w:pPr>
          </w:p>
          <w:p w:rsidR="00826B0E" w:rsidRDefault="00826B0E" w:rsidP="00FB34D7">
            <w:pPr>
              <w:rPr>
                <w:rFonts w:ascii="Arial" w:hAnsi="Arial" w:cs="Arial"/>
                <w:sz w:val="18"/>
                <w:szCs w:val="18"/>
              </w:rPr>
            </w:pPr>
          </w:p>
          <w:p w:rsidR="00826B0E" w:rsidRDefault="00826B0E" w:rsidP="00FB34D7">
            <w:pPr>
              <w:rPr>
                <w:rFonts w:ascii="Arial" w:hAnsi="Arial" w:cs="Arial"/>
                <w:sz w:val="18"/>
                <w:szCs w:val="18"/>
              </w:rPr>
            </w:pPr>
          </w:p>
          <w:p w:rsidR="00FF0088" w:rsidRPr="006C7A9F" w:rsidRDefault="00A3170D" w:rsidP="00FB34D7">
            <w:pPr>
              <w:rPr>
                <w:rFonts w:ascii="Arial" w:hAnsi="Arial" w:cs="Arial"/>
                <w:sz w:val="18"/>
                <w:szCs w:val="18"/>
              </w:rPr>
            </w:pPr>
            <w:r>
              <w:rPr>
                <w:rFonts w:ascii="Arial" w:hAnsi="Arial" w:cs="Arial"/>
                <w:sz w:val="18"/>
                <w:szCs w:val="18"/>
              </w:rPr>
              <w:t xml:space="preserve">It was </w:t>
            </w:r>
            <w:r w:rsidR="00FF0088">
              <w:rPr>
                <w:rFonts w:ascii="Arial" w:hAnsi="Arial" w:cs="Arial"/>
                <w:sz w:val="18"/>
                <w:szCs w:val="18"/>
              </w:rPr>
              <w:t xml:space="preserve">again </w:t>
            </w:r>
            <w:r>
              <w:rPr>
                <w:rFonts w:ascii="Arial" w:hAnsi="Arial" w:cs="Arial"/>
                <w:sz w:val="18"/>
                <w:szCs w:val="18"/>
              </w:rPr>
              <w:t>agreed that engagement should be considered on</w:t>
            </w:r>
            <w:r w:rsidR="00FF0088">
              <w:rPr>
                <w:rFonts w:ascii="Arial" w:hAnsi="Arial" w:cs="Arial"/>
                <w:sz w:val="18"/>
                <w:szCs w:val="18"/>
              </w:rPr>
              <w:t xml:space="preserve"> thematic approach</w:t>
            </w:r>
            <w:r>
              <w:rPr>
                <w:rFonts w:ascii="Arial" w:hAnsi="Arial" w:cs="Arial"/>
                <w:sz w:val="18"/>
                <w:szCs w:val="18"/>
              </w:rPr>
              <w:t xml:space="preserve">, particularly if CGHSG considers an annual user event. </w:t>
            </w:r>
          </w:p>
        </w:tc>
        <w:tc>
          <w:tcPr>
            <w:tcW w:w="3294" w:type="dxa"/>
          </w:tcPr>
          <w:p w:rsidR="0075159D" w:rsidRDefault="0075159D">
            <w:pPr>
              <w:rPr>
                <w:rFonts w:ascii="Arial" w:hAnsi="Arial" w:cs="Arial"/>
                <w:sz w:val="18"/>
                <w:szCs w:val="18"/>
              </w:rPr>
            </w:pPr>
          </w:p>
          <w:p w:rsidR="00FF0088" w:rsidRDefault="00A3170D">
            <w:pPr>
              <w:rPr>
                <w:rFonts w:ascii="Arial" w:hAnsi="Arial" w:cs="Arial"/>
                <w:sz w:val="18"/>
                <w:szCs w:val="18"/>
              </w:rPr>
            </w:pPr>
            <w:r w:rsidRPr="00A3170D">
              <w:rPr>
                <w:rFonts w:ascii="Arial" w:hAnsi="Arial" w:cs="Arial"/>
                <w:b/>
                <w:sz w:val="18"/>
                <w:szCs w:val="18"/>
              </w:rPr>
              <w:t>All members of CGHSG to consider</w:t>
            </w:r>
            <w:r>
              <w:rPr>
                <w:rFonts w:ascii="Arial" w:hAnsi="Arial" w:cs="Arial"/>
                <w:sz w:val="18"/>
                <w:szCs w:val="18"/>
              </w:rPr>
              <w:t xml:space="preserve"> the best approach to signpost</w:t>
            </w:r>
            <w:r w:rsidR="00FF0088">
              <w:rPr>
                <w:rFonts w:ascii="Arial" w:hAnsi="Arial" w:cs="Arial"/>
                <w:sz w:val="18"/>
                <w:szCs w:val="18"/>
              </w:rPr>
              <w:t xml:space="preserve"> the various avenues of </w:t>
            </w:r>
            <w:r w:rsidR="00FF0088">
              <w:rPr>
                <w:rFonts w:ascii="Arial" w:hAnsi="Arial" w:cs="Arial"/>
                <w:sz w:val="18"/>
                <w:szCs w:val="18"/>
              </w:rPr>
              <w:lastRenderedPageBreak/>
              <w:t xml:space="preserve">engagement available to users so they become more </w:t>
            </w:r>
            <w:r w:rsidR="007179B4">
              <w:rPr>
                <w:rFonts w:ascii="Arial" w:hAnsi="Arial" w:cs="Arial"/>
                <w:sz w:val="18"/>
                <w:szCs w:val="18"/>
              </w:rPr>
              <w:t>publicly</w:t>
            </w:r>
            <w:r>
              <w:rPr>
                <w:rFonts w:ascii="Arial" w:hAnsi="Arial" w:cs="Arial"/>
                <w:sz w:val="18"/>
                <w:szCs w:val="18"/>
              </w:rPr>
              <w:t xml:space="preserve"> available, potentially as part of the review/update of Annex C of the National Stati</w:t>
            </w:r>
            <w:r w:rsidR="00826B0E">
              <w:rPr>
                <w:rFonts w:ascii="Arial" w:hAnsi="Arial" w:cs="Arial"/>
                <w:sz w:val="18"/>
                <w:szCs w:val="18"/>
              </w:rPr>
              <w:t>sti</w:t>
            </w:r>
            <w:r>
              <w:rPr>
                <w:rFonts w:ascii="Arial" w:hAnsi="Arial" w:cs="Arial"/>
                <w:sz w:val="18"/>
                <w:szCs w:val="18"/>
              </w:rPr>
              <w:t>cian’s review of housing market statistics (see finding 2).</w:t>
            </w:r>
          </w:p>
          <w:p w:rsidR="00A3170D" w:rsidRDefault="00A3170D">
            <w:pPr>
              <w:rPr>
                <w:rFonts w:ascii="Arial" w:hAnsi="Arial" w:cs="Arial"/>
                <w:sz w:val="18"/>
                <w:szCs w:val="18"/>
              </w:rPr>
            </w:pPr>
          </w:p>
          <w:p w:rsidR="00FF0088" w:rsidRPr="006C7A9F" w:rsidRDefault="00A3170D">
            <w:pPr>
              <w:rPr>
                <w:rFonts w:ascii="Arial" w:hAnsi="Arial" w:cs="Arial"/>
                <w:sz w:val="18"/>
                <w:szCs w:val="18"/>
              </w:rPr>
            </w:pPr>
            <w:r>
              <w:rPr>
                <w:rFonts w:ascii="Arial" w:hAnsi="Arial" w:cs="Arial"/>
                <w:sz w:val="18"/>
                <w:szCs w:val="18"/>
              </w:rPr>
              <w:t>CGHSG to consider an a</w:t>
            </w:r>
            <w:r w:rsidR="00FF0088">
              <w:rPr>
                <w:rFonts w:ascii="Arial" w:hAnsi="Arial" w:cs="Arial"/>
                <w:sz w:val="18"/>
                <w:szCs w:val="18"/>
              </w:rPr>
              <w:t xml:space="preserve">nnual thematic user event – </w:t>
            </w:r>
            <w:r>
              <w:rPr>
                <w:rFonts w:ascii="Arial" w:hAnsi="Arial" w:cs="Arial"/>
                <w:sz w:val="18"/>
                <w:szCs w:val="18"/>
              </w:rPr>
              <w:t xml:space="preserve">with the </w:t>
            </w:r>
            <w:r w:rsidR="00FF0088">
              <w:rPr>
                <w:rFonts w:ascii="Arial" w:hAnsi="Arial" w:cs="Arial"/>
                <w:sz w:val="18"/>
                <w:szCs w:val="18"/>
              </w:rPr>
              <w:t xml:space="preserve">first one to focus on </w:t>
            </w:r>
            <w:r>
              <w:rPr>
                <w:rFonts w:ascii="Arial" w:hAnsi="Arial" w:cs="Arial"/>
                <w:sz w:val="18"/>
                <w:szCs w:val="18"/>
              </w:rPr>
              <w:t xml:space="preserve">the </w:t>
            </w:r>
            <w:r w:rsidR="00FF0088">
              <w:rPr>
                <w:rFonts w:ascii="Arial" w:hAnsi="Arial" w:cs="Arial"/>
                <w:sz w:val="18"/>
                <w:szCs w:val="18"/>
              </w:rPr>
              <w:t>private rent</w:t>
            </w:r>
            <w:r>
              <w:rPr>
                <w:rFonts w:ascii="Arial" w:hAnsi="Arial" w:cs="Arial"/>
                <w:sz w:val="18"/>
                <w:szCs w:val="18"/>
              </w:rPr>
              <w:t>al sector.</w:t>
            </w:r>
          </w:p>
        </w:tc>
      </w:tr>
    </w:tbl>
    <w:p w:rsidR="002C25D5" w:rsidRDefault="002C25D5">
      <w:pPr>
        <w:rPr>
          <w:b/>
        </w:rPr>
      </w:pPr>
    </w:p>
    <w:p w:rsidR="008B70DE" w:rsidRDefault="008B70DE">
      <w:pPr>
        <w:rPr>
          <w:b/>
        </w:rPr>
      </w:pPr>
    </w:p>
    <w:p w:rsidR="008B70DE" w:rsidRDefault="008B70DE">
      <w:pPr>
        <w:rPr>
          <w:b/>
        </w:rPr>
      </w:pPr>
    </w:p>
    <w:p w:rsidR="008B70DE" w:rsidRDefault="008B70DE">
      <w:pPr>
        <w:rPr>
          <w:b/>
        </w:rPr>
      </w:pPr>
    </w:p>
    <w:p w:rsidR="008B70DE" w:rsidRDefault="008B70DE">
      <w:pPr>
        <w:rPr>
          <w:b/>
        </w:rPr>
      </w:pPr>
    </w:p>
    <w:p w:rsidR="008B70DE" w:rsidRDefault="008B70DE">
      <w:pPr>
        <w:rPr>
          <w:b/>
        </w:rPr>
      </w:pPr>
    </w:p>
    <w:p w:rsidR="008B70DE" w:rsidRDefault="008B70DE">
      <w:pPr>
        <w:rPr>
          <w:b/>
        </w:rPr>
      </w:pPr>
    </w:p>
    <w:p w:rsidR="008B70DE" w:rsidRDefault="008B70DE">
      <w:pPr>
        <w:rPr>
          <w:b/>
        </w:rPr>
      </w:pPr>
    </w:p>
    <w:p w:rsidR="008B70DE" w:rsidRDefault="008B70DE">
      <w:pPr>
        <w:rPr>
          <w:b/>
        </w:rPr>
      </w:pPr>
    </w:p>
    <w:p w:rsidR="008B70DE" w:rsidRDefault="008B70DE">
      <w:pPr>
        <w:rPr>
          <w:b/>
        </w:rPr>
      </w:pPr>
    </w:p>
    <w:p w:rsidR="008B70DE" w:rsidRDefault="008B70DE">
      <w:pPr>
        <w:rPr>
          <w:b/>
        </w:rPr>
      </w:pPr>
    </w:p>
    <w:p w:rsidR="00DF7E6A" w:rsidRPr="00F97322" w:rsidRDefault="003B1FA1">
      <w:pPr>
        <w:rPr>
          <w:rFonts w:cs="Arial"/>
          <w:b/>
          <w:sz w:val="28"/>
          <w:szCs w:val="28"/>
        </w:rPr>
      </w:pPr>
      <w:r w:rsidRPr="00F97322">
        <w:rPr>
          <w:rFonts w:cs="Arial"/>
          <w:b/>
          <w:sz w:val="28"/>
          <w:szCs w:val="28"/>
        </w:rPr>
        <w:lastRenderedPageBreak/>
        <w:t>Action Plan – Part B: Department</w:t>
      </w:r>
      <w:r w:rsidR="00F16078" w:rsidRPr="00F97322">
        <w:rPr>
          <w:rFonts w:cs="Arial"/>
          <w:b/>
          <w:sz w:val="28"/>
          <w:szCs w:val="28"/>
        </w:rPr>
        <w:t>al</w:t>
      </w:r>
      <w:r w:rsidRPr="00F97322">
        <w:rPr>
          <w:rFonts w:cs="Arial"/>
          <w:b/>
          <w:sz w:val="28"/>
          <w:szCs w:val="28"/>
        </w:rPr>
        <w:t xml:space="preserve"> action plan</w:t>
      </w:r>
      <w:r w:rsidR="00F16078" w:rsidRPr="00F97322">
        <w:rPr>
          <w:rFonts w:cs="Arial"/>
          <w:b/>
          <w:sz w:val="28"/>
          <w:szCs w:val="28"/>
        </w:rPr>
        <w:t xml:space="preserve"> covering specific issues raised in report</w:t>
      </w:r>
      <w:r w:rsidR="00DF7E6A" w:rsidRPr="00F97322">
        <w:rPr>
          <w:rFonts w:cs="Arial"/>
          <w:b/>
          <w:sz w:val="28"/>
          <w:szCs w:val="28"/>
        </w:rPr>
        <w:t>:</w:t>
      </w:r>
    </w:p>
    <w:p w:rsidR="00DF7E6A" w:rsidRPr="00F97322" w:rsidRDefault="00B17963">
      <w:pPr>
        <w:rPr>
          <w:rFonts w:cs="Arial"/>
          <w:b/>
          <w:sz w:val="28"/>
          <w:szCs w:val="28"/>
        </w:rPr>
      </w:pPr>
      <w:r w:rsidRPr="00F97322">
        <w:rPr>
          <w:rFonts w:cs="Arial"/>
          <w:b/>
          <w:sz w:val="28"/>
          <w:szCs w:val="28"/>
        </w:rPr>
        <w:t xml:space="preserve">A. </w:t>
      </w:r>
      <w:r w:rsidR="00AF66EC" w:rsidRPr="00F97322">
        <w:rPr>
          <w:rFonts w:cs="Arial"/>
          <w:b/>
          <w:sz w:val="28"/>
          <w:szCs w:val="28"/>
        </w:rPr>
        <w:t xml:space="preserve">Ministry of Housing, </w:t>
      </w:r>
      <w:r w:rsidR="00DF7E6A" w:rsidRPr="00F97322">
        <w:rPr>
          <w:rFonts w:cs="Arial"/>
          <w:b/>
          <w:sz w:val="28"/>
          <w:szCs w:val="28"/>
        </w:rPr>
        <w:t>C</w:t>
      </w:r>
      <w:r w:rsidR="00AF66EC" w:rsidRPr="00F97322">
        <w:rPr>
          <w:rFonts w:cs="Arial"/>
          <w:b/>
          <w:sz w:val="28"/>
          <w:szCs w:val="28"/>
        </w:rPr>
        <w:t xml:space="preserve">ommunities and </w:t>
      </w:r>
      <w:r w:rsidR="00DF7E6A" w:rsidRPr="00F97322">
        <w:rPr>
          <w:rFonts w:cs="Arial"/>
          <w:b/>
          <w:sz w:val="28"/>
          <w:szCs w:val="28"/>
        </w:rPr>
        <w:t>L</w:t>
      </w:r>
      <w:r w:rsidR="00AF66EC" w:rsidRPr="00F97322">
        <w:rPr>
          <w:rFonts w:cs="Arial"/>
          <w:b/>
          <w:sz w:val="28"/>
          <w:szCs w:val="28"/>
        </w:rPr>
        <w:t xml:space="preserve">ocal </w:t>
      </w:r>
      <w:r w:rsidR="00DF7E6A" w:rsidRPr="00F97322">
        <w:rPr>
          <w:rFonts w:cs="Arial"/>
          <w:b/>
          <w:sz w:val="28"/>
          <w:szCs w:val="28"/>
        </w:rPr>
        <w:t>G</w:t>
      </w:r>
      <w:r w:rsidR="00AF66EC" w:rsidRPr="00F97322">
        <w:rPr>
          <w:rFonts w:cs="Arial"/>
          <w:b/>
          <w:sz w:val="28"/>
          <w:szCs w:val="28"/>
        </w:rPr>
        <w:t>overnment (MHLG)</w:t>
      </w:r>
    </w:p>
    <w:tbl>
      <w:tblPr>
        <w:tblStyle w:val="TableGrid"/>
        <w:tblW w:w="0" w:type="auto"/>
        <w:tblLook w:val="04A0" w:firstRow="1" w:lastRow="0" w:firstColumn="1" w:lastColumn="0" w:noHBand="0" w:noVBand="1"/>
      </w:tblPr>
      <w:tblGrid>
        <w:gridCol w:w="12950"/>
      </w:tblGrid>
      <w:tr w:rsidR="007C4C19" w:rsidRPr="00F97322" w:rsidTr="00F97322">
        <w:tc>
          <w:tcPr>
            <w:tcW w:w="12950" w:type="dxa"/>
          </w:tcPr>
          <w:p w:rsidR="007C4C19" w:rsidRPr="00F97322" w:rsidRDefault="00B17963" w:rsidP="007D2FF7">
            <w:pPr>
              <w:rPr>
                <w:rFonts w:ascii="Arial" w:hAnsi="Arial" w:cs="Arial"/>
                <w:sz w:val="18"/>
                <w:szCs w:val="18"/>
              </w:rPr>
            </w:pPr>
            <w:r w:rsidRPr="00F97322">
              <w:rPr>
                <w:rFonts w:ascii="Arial" w:hAnsi="Arial" w:cs="Arial"/>
                <w:sz w:val="18"/>
                <w:szCs w:val="18"/>
              </w:rPr>
              <w:t>A</w:t>
            </w:r>
            <w:r w:rsidR="007C4C19" w:rsidRPr="00F97322">
              <w:rPr>
                <w:rFonts w:ascii="Arial" w:hAnsi="Arial" w:cs="Arial"/>
                <w:sz w:val="18"/>
                <w:szCs w:val="18"/>
              </w:rPr>
              <w:t xml:space="preserve">1. </w:t>
            </w:r>
            <w:r w:rsidR="00A95B12" w:rsidRPr="00F97322">
              <w:rPr>
                <w:rFonts w:ascii="Arial" w:hAnsi="Arial" w:cs="Arial"/>
                <w:sz w:val="18"/>
                <w:szCs w:val="18"/>
              </w:rPr>
              <w:t>MHCLG to t</w:t>
            </w:r>
            <w:r w:rsidR="007C4C19" w:rsidRPr="00F97322">
              <w:rPr>
                <w:rFonts w:ascii="Arial" w:hAnsi="Arial" w:cs="Arial"/>
                <w:sz w:val="18"/>
                <w:szCs w:val="18"/>
              </w:rPr>
              <w:t>horoughly explain the terms and definitions used in the production of statistics on affordable housing, including guidance on comparability (para. 3.6).</w:t>
            </w:r>
          </w:p>
        </w:tc>
      </w:tr>
      <w:tr w:rsidR="00CB54A6" w:rsidRPr="00F97322" w:rsidTr="00F97322">
        <w:tc>
          <w:tcPr>
            <w:tcW w:w="12950" w:type="dxa"/>
          </w:tcPr>
          <w:p w:rsidR="00CB54A6" w:rsidRPr="00F97322" w:rsidRDefault="00B17963" w:rsidP="007D2FF7">
            <w:pPr>
              <w:rPr>
                <w:rFonts w:ascii="Arial" w:hAnsi="Arial" w:cs="Arial"/>
                <w:b/>
                <w:sz w:val="18"/>
                <w:szCs w:val="18"/>
              </w:rPr>
            </w:pPr>
            <w:r w:rsidRPr="00F97322">
              <w:rPr>
                <w:rFonts w:ascii="Arial" w:hAnsi="Arial" w:cs="Arial"/>
                <w:b/>
                <w:sz w:val="18"/>
                <w:szCs w:val="18"/>
              </w:rPr>
              <w:t xml:space="preserve">A1 </w:t>
            </w:r>
            <w:r w:rsidR="00CB54A6" w:rsidRPr="00F97322">
              <w:rPr>
                <w:rFonts w:ascii="Arial" w:hAnsi="Arial" w:cs="Arial"/>
                <w:b/>
                <w:sz w:val="18"/>
                <w:szCs w:val="18"/>
              </w:rPr>
              <w:t>Response &amp; proposed action:</w:t>
            </w:r>
          </w:p>
          <w:p w:rsidR="00C42D25" w:rsidRPr="00F97322" w:rsidRDefault="00C42D25" w:rsidP="007D2FF7">
            <w:pPr>
              <w:rPr>
                <w:rFonts w:ascii="Arial" w:hAnsi="Arial" w:cs="Arial"/>
                <w:b/>
                <w:sz w:val="18"/>
                <w:szCs w:val="18"/>
              </w:rPr>
            </w:pPr>
            <w:r w:rsidRPr="00F97322">
              <w:rPr>
                <w:rFonts w:ascii="Arial" w:hAnsi="Arial" w:cs="Arial"/>
                <w:sz w:val="18"/>
                <w:szCs w:val="18"/>
              </w:rPr>
              <w:t>MHCLG is</w:t>
            </w:r>
            <w:r w:rsidRPr="00F97322">
              <w:rPr>
                <w:rFonts w:ascii="Arial" w:hAnsi="Arial" w:cs="Arial"/>
                <w:b/>
                <w:sz w:val="18"/>
                <w:szCs w:val="18"/>
              </w:rPr>
              <w:t xml:space="preserve"> </w:t>
            </w:r>
            <w:r w:rsidRPr="00F97322">
              <w:rPr>
                <w:rFonts w:ascii="Arial" w:hAnsi="Arial" w:cs="Arial"/>
                <w:sz w:val="18"/>
                <w:szCs w:val="18"/>
              </w:rPr>
              <w:t>to review and update the guidance in the statistical release with guidance on comparability in the November 2018 publication</w:t>
            </w:r>
          </w:p>
        </w:tc>
      </w:tr>
      <w:tr w:rsidR="007C4C19" w:rsidRPr="00F97322" w:rsidTr="00F97322">
        <w:tc>
          <w:tcPr>
            <w:tcW w:w="12950" w:type="dxa"/>
          </w:tcPr>
          <w:p w:rsidR="007C4C19" w:rsidRPr="00F97322" w:rsidRDefault="00B17963" w:rsidP="007D2FF7">
            <w:pPr>
              <w:rPr>
                <w:rFonts w:ascii="Arial" w:hAnsi="Arial" w:cs="Arial"/>
                <w:sz w:val="18"/>
                <w:szCs w:val="18"/>
              </w:rPr>
            </w:pPr>
            <w:r w:rsidRPr="00F97322">
              <w:rPr>
                <w:rFonts w:ascii="Arial" w:hAnsi="Arial" w:cs="Arial"/>
                <w:sz w:val="18"/>
                <w:szCs w:val="18"/>
              </w:rPr>
              <w:t>A</w:t>
            </w:r>
            <w:r w:rsidR="007C4C19" w:rsidRPr="00F97322">
              <w:rPr>
                <w:rFonts w:ascii="Arial" w:hAnsi="Arial" w:cs="Arial"/>
                <w:sz w:val="18"/>
                <w:szCs w:val="18"/>
              </w:rPr>
              <w:t>2. MHCLG to confirm if their housing statistics include affordable housing in their coverage, and if so, whether these measures are comparable with those presented in the affordable housing publications (para 3.6).</w:t>
            </w:r>
          </w:p>
        </w:tc>
      </w:tr>
      <w:tr w:rsidR="00CB54A6" w:rsidRPr="00F97322" w:rsidTr="00F97322">
        <w:tc>
          <w:tcPr>
            <w:tcW w:w="12950" w:type="dxa"/>
          </w:tcPr>
          <w:p w:rsidR="00CB54A6" w:rsidRPr="00F97322" w:rsidRDefault="00B17963" w:rsidP="007D2FF7">
            <w:pPr>
              <w:rPr>
                <w:rFonts w:ascii="Arial" w:hAnsi="Arial" w:cs="Arial"/>
                <w:b/>
                <w:sz w:val="18"/>
                <w:szCs w:val="18"/>
              </w:rPr>
            </w:pPr>
            <w:r w:rsidRPr="00F97322">
              <w:rPr>
                <w:rFonts w:ascii="Arial" w:hAnsi="Arial" w:cs="Arial"/>
                <w:b/>
                <w:sz w:val="18"/>
                <w:szCs w:val="18"/>
              </w:rPr>
              <w:t xml:space="preserve">A2 </w:t>
            </w:r>
            <w:r w:rsidR="00CB54A6" w:rsidRPr="00F97322">
              <w:rPr>
                <w:rFonts w:ascii="Arial" w:hAnsi="Arial" w:cs="Arial"/>
                <w:b/>
                <w:sz w:val="18"/>
                <w:szCs w:val="18"/>
              </w:rPr>
              <w:t>Response &amp; proposed action:</w:t>
            </w:r>
          </w:p>
          <w:p w:rsidR="00C42D25" w:rsidRPr="00F97322" w:rsidRDefault="00C42D25" w:rsidP="007D2FF7">
            <w:pPr>
              <w:rPr>
                <w:rFonts w:ascii="Arial" w:hAnsi="Arial" w:cs="Arial"/>
                <w:sz w:val="18"/>
                <w:szCs w:val="18"/>
              </w:rPr>
            </w:pPr>
            <w:r w:rsidRPr="00F97322">
              <w:rPr>
                <w:rFonts w:ascii="Arial" w:hAnsi="Arial" w:cs="Arial"/>
                <w:sz w:val="18"/>
                <w:szCs w:val="18"/>
              </w:rPr>
              <w:t xml:space="preserve">MHCLG is to review and update the guidance on this across all related statistical releases (Affordable Housing Statistics, Net Additional Dwellings, and New Build Housing) so that it is clearer to users how these figures relate to each other and which sources are most suitable.  </w:t>
            </w:r>
          </w:p>
        </w:tc>
      </w:tr>
      <w:tr w:rsidR="007C4C19" w:rsidRPr="00F97322" w:rsidTr="00F97322">
        <w:tc>
          <w:tcPr>
            <w:tcW w:w="12950" w:type="dxa"/>
          </w:tcPr>
          <w:p w:rsidR="007C4C19" w:rsidRPr="00F97322" w:rsidRDefault="00B17963" w:rsidP="00F97322">
            <w:pPr>
              <w:rPr>
                <w:rFonts w:ascii="Arial" w:hAnsi="Arial" w:cs="Arial"/>
                <w:sz w:val="18"/>
                <w:szCs w:val="18"/>
              </w:rPr>
            </w:pPr>
            <w:r w:rsidRPr="00F97322">
              <w:rPr>
                <w:rFonts w:ascii="Arial" w:hAnsi="Arial" w:cs="Arial"/>
                <w:sz w:val="18"/>
                <w:szCs w:val="18"/>
              </w:rPr>
              <w:t>A</w:t>
            </w:r>
            <w:r w:rsidR="007C4C19" w:rsidRPr="00F97322">
              <w:rPr>
                <w:rFonts w:ascii="Arial" w:hAnsi="Arial" w:cs="Arial"/>
                <w:sz w:val="18"/>
                <w:szCs w:val="18"/>
              </w:rPr>
              <w:t xml:space="preserve">3. </w:t>
            </w:r>
            <w:r w:rsidR="00F97322" w:rsidRPr="00F97322">
              <w:rPr>
                <w:rFonts w:ascii="Arial" w:hAnsi="Arial" w:cs="Arial"/>
                <w:sz w:val="18"/>
                <w:szCs w:val="18"/>
              </w:rPr>
              <w:t>MHCLG to provide further clarification on the respective merits of using annual or quarterly housing statistics explaining the coverage of its quarterly New Build Dwelling statistics and how they relate to the annual Net Additional Dwelling figures. This should include helpful explanations about how the different sources relate to each other and consideration of any improvements that would be possible. (para 3.33, 3.6 and 3.8 ).</w:t>
            </w:r>
          </w:p>
        </w:tc>
      </w:tr>
      <w:tr w:rsidR="00CB54A6" w:rsidRPr="00F97322" w:rsidTr="00F97322">
        <w:tc>
          <w:tcPr>
            <w:tcW w:w="12950" w:type="dxa"/>
          </w:tcPr>
          <w:p w:rsidR="00CB54A6" w:rsidRPr="00F97322" w:rsidRDefault="00B17963" w:rsidP="007D2FF7">
            <w:pPr>
              <w:rPr>
                <w:rFonts w:ascii="Arial" w:hAnsi="Arial" w:cs="Arial"/>
                <w:b/>
                <w:sz w:val="18"/>
                <w:szCs w:val="18"/>
              </w:rPr>
            </w:pPr>
            <w:r w:rsidRPr="00F97322">
              <w:rPr>
                <w:rFonts w:ascii="Arial" w:hAnsi="Arial" w:cs="Arial"/>
                <w:b/>
                <w:sz w:val="18"/>
                <w:szCs w:val="18"/>
              </w:rPr>
              <w:t xml:space="preserve">A3 </w:t>
            </w:r>
            <w:r w:rsidR="00CB54A6" w:rsidRPr="00F97322">
              <w:rPr>
                <w:rFonts w:ascii="Arial" w:hAnsi="Arial" w:cs="Arial"/>
                <w:b/>
                <w:sz w:val="18"/>
                <w:szCs w:val="18"/>
              </w:rPr>
              <w:t>Response &amp; proposed action:</w:t>
            </w:r>
            <w:r w:rsidR="00F97322" w:rsidRPr="00F97322">
              <w:rPr>
                <w:rFonts w:ascii="Arial" w:hAnsi="Arial" w:cs="Arial"/>
                <w:b/>
                <w:sz w:val="18"/>
                <w:szCs w:val="18"/>
              </w:rPr>
              <w:t xml:space="preserve"> </w:t>
            </w:r>
          </w:p>
          <w:p w:rsidR="005B3324" w:rsidRDefault="005B3324" w:rsidP="005B3324">
            <w:pPr>
              <w:rPr>
                <w:rFonts w:ascii="Arial" w:hAnsi="Arial" w:cs="Arial"/>
                <w:b/>
                <w:bCs/>
                <w:sz w:val="18"/>
                <w:szCs w:val="18"/>
              </w:rPr>
            </w:pPr>
            <w:r>
              <w:rPr>
                <w:rFonts w:ascii="Arial" w:hAnsi="Arial" w:cs="Arial"/>
                <w:sz w:val="18"/>
                <w:szCs w:val="18"/>
              </w:rPr>
              <w:t xml:space="preserve">Further clarification on this and other issues will be included in future statistical releases. Alongside the June publication of the House building: new build dwellings release an action plan outlining future improvements was published </w:t>
            </w:r>
            <w:hyperlink r:id="rId8" w:history="1">
              <w:r>
                <w:rPr>
                  <w:rStyle w:val="Hyperlink"/>
                  <w:rFonts w:ascii="Arial" w:hAnsi="Arial" w:cs="Arial"/>
                  <w:sz w:val="18"/>
                  <w:szCs w:val="18"/>
                </w:rPr>
                <w:t>https://www.gov.uk/government/publications/improving-the-measurement-of-new-homes-built-action-plan</w:t>
              </w:r>
            </w:hyperlink>
            <w:r>
              <w:rPr>
                <w:rFonts w:ascii="Arial" w:hAnsi="Arial" w:cs="Arial"/>
                <w:sz w:val="18"/>
                <w:szCs w:val="18"/>
              </w:rPr>
              <w:t>. Improvements to the statistics and presentation will then be made incrementally in future releases following input from users.</w:t>
            </w:r>
          </w:p>
          <w:p w:rsidR="00F97322" w:rsidRPr="00F97322" w:rsidRDefault="00F97322" w:rsidP="007D2FF7">
            <w:pPr>
              <w:rPr>
                <w:rFonts w:ascii="Arial" w:hAnsi="Arial" w:cs="Arial"/>
                <w:sz w:val="18"/>
                <w:szCs w:val="18"/>
              </w:rPr>
            </w:pPr>
          </w:p>
        </w:tc>
      </w:tr>
      <w:tr w:rsidR="007C4C19" w:rsidRPr="00F97322" w:rsidTr="00F97322">
        <w:tc>
          <w:tcPr>
            <w:tcW w:w="12950" w:type="dxa"/>
          </w:tcPr>
          <w:p w:rsidR="007C4C19" w:rsidRPr="00F97322" w:rsidRDefault="00B17963" w:rsidP="007D2FF7">
            <w:pPr>
              <w:rPr>
                <w:rFonts w:ascii="Arial" w:hAnsi="Arial" w:cs="Arial"/>
                <w:sz w:val="18"/>
                <w:szCs w:val="18"/>
              </w:rPr>
            </w:pPr>
            <w:r w:rsidRPr="00F97322">
              <w:rPr>
                <w:rFonts w:ascii="Arial" w:hAnsi="Arial" w:cs="Arial"/>
                <w:sz w:val="18"/>
                <w:szCs w:val="18"/>
              </w:rPr>
              <w:t>A</w:t>
            </w:r>
            <w:r w:rsidR="00F97322" w:rsidRPr="00F97322">
              <w:rPr>
                <w:rFonts w:ascii="Arial" w:hAnsi="Arial" w:cs="Arial"/>
                <w:sz w:val="18"/>
                <w:szCs w:val="18"/>
              </w:rPr>
              <w:t>4</w:t>
            </w:r>
            <w:r w:rsidR="007C4C19" w:rsidRPr="00F97322">
              <w:rPr>
                <w:rFonts w:ascii="Arial" w:hAnsi="Arial" w:cs="Arial"/>
                <w:sz w:val="18"/>
                <w:szCs w:val="18"/>
              </w:rPr>
              <w:t xml:space="preserve">. MHCLG to consider options to further </w:t>
            </w:r>
            <w:proofErr w:type="spellStart"/>
            <w:r w:rsidR="007C4C19" w:rsidRPr="00F97322">
              <w:rPr>
                <w:rFonts w:ascii="Arial" w:hAnsi="Arial" w:cs="Arial"/>
                <w:sz w:val="18"/>
                <w:szCs w:val="18"/>
              </w:rPr>
              <w:t>publicise</w:t>
            </w:r>
            <w:proofErr w:type="spellEnd"/>
            <w:r w:rsidR="007C4C19" w:rsidRPr="00F97322">
              <w:rPr>
                <w:rFonts w:ascii="Arial" w:hAnsi="Arial" w:cs="Arial"/>
                <w:sz w:val="18"/>
                <w:szCs w:val="18"/>
              </w:rPr>
              <w:t xml:space="preserve"> the English Housing Survey to users (para 3.18).</w:t>
            </w:r>
          </w:p>
        </w:tc>
      </w:tr>
      <w:tr w:rsidR="00CB54A6" w:rsidRPr="00F97322" w:rsidTr="00F97322">
        <w:tc>
          <w:tcPr>
            <w:tcW w:w="12950" w:type="dxa"/>
          </w:tcPr>
          <w:p w:rsidR="00CB54A6" w:rsidRPr="00F97322" w:rsidRDefault="00B17963" w:rsidP="007D2FF7">
            <w:pPr>
              <w:rPr>
                <w:rFonts w:ascii="Arial" w:hAnsi="Arial" w:cs="Arial"/>
                <w:b/>
                <w:sz w:val="18"/>
                <w:szCs w:val="18"/>
              </w:rPr>
            </w:pPr>
            <w:r w:rsidRPr="00F97322">
              <w:rPr>
                <w:rFonts w:ascii="Arial" w:hAnsi="Arial" w:cs="Arial"/>
                <w:b/>
                <w:sz w:val="18"/>
                <w:szCs w:val="18"/>
              </w:rPr>
              <w:t>A</w:t>
            </w:r>
            <w:r w:rsidR="00F97322" w:rsidRPr="00F97322">
              <w:rPr>
                <w:rFonts w:ascii="Arial" w:hAnsi="Arial" w:cs="Arial"/>
                <w:b/>
                <w:sz w:val="18"/>
                <w:szCs w:val="18"/>
              </w:rPr>
              <w:t>4</w:t>
            </w:r>
            <w:r w:rsidRPr="00F97322">
              <w:rPr>
                <w:rFonts w:ascii="Arial" w:hAnsi="Arial" w:cs="Arial"/>
                <w:b/>
                <w:sz w:val="18"/>
                <w:szCs w:val="18"/>
              </w:rPr>
              <w:t xml:space="preserve"> </w:t>
            </w:r>
            <w:r w:rsidR="00CB54A6" w:rsidRPr="00F97322">
              <w:rPr>
                <w:rFonts w:ascii="Arial" w:hAnsi="Arial" w:cs="Arial"/>
                <w:b/>
                <w:sz w:val="18"/>
                <w:szCs w:val="18"/>
              </w:rPr>
              <w:t>Response &amp; proposed action:</w:t>
            </w:r>
          </w:p>
          <w:p w:rsidR="00F97322" w:rsidRPr="00F97322" w:rsidRDefault="00F97322" w:rsidP="00F97322">
            <w:pPr>
              <w:pStyle w:val="Default"/>
              <w:rPr>
                <w:sz w:val="18"/>
                <w:szCs w:val="18"/>
              </w:rPr>
            </w:pPr>
            <w:r w:rsidRPr="00F97322">
              <w:rPr>
                <w:sz w:val="18"/>
                <w:szCs w:val="18"/>
              </w:rPr>
              <w:t xml:space="preserve">The English Housing Survey is widely publicised to survey users. </w:t>
            </w:r>
          </w:p>
          <w:p w:rsidR="00F97322" w:rsidRPr="00F97322" w:rsidRDefault="00F97322" w:rsidP="00F97322">
            <w:pPr>
              <w:pStyle w:val="Default"/>
              <w:rPr>
                <w:sz w:val="18"/>
                <w:szCs w:val="18"/>
              </w:rPr>
            </w:pPr>
          </w:p>
          <w:p w:rsidR="00F97322" w:rsidRPr="00F97322" w:rsidRDefault="00F97322" w:rsidP="00F97322">
            <w:pPr>
              <w:pStyle w:val="Default"/>
              <w:rPr>
                <w:sz w:val="18"/>
                <w:szCs w:val="18"/>
              </w:rPr>
            </w:pPr>
            <w:r w:rsidRPr="00F97322">
              <w:rPr>
                <w:sz w:val="18"/>
                <w:szCs w:val="18"/>
              </w:rPr>
              <w:t>For example, to mark the 50th anniversary of the EHS, MHCLG:</w:t>
            </w:r>
          </w:p>
          <w:p w:rsidR="00F97322" w:rsidRPr="00F97322" w:rsidRDefault="00F97322" w:rsidP="00F97322">
            <w:pPr>
              <w:pStyle w:val="Default"/>
              <w:numPr>
                <w:ilvl w:val="0"/>
                <w:numId w:val="10"/>
              </w:numPr>
              <w:rPr>
                <w:sz w:val="18"/>
                <w:szCs w:val="18"/>
              </w:rPr>
            </w:pPr>
            <w:r w:rsidRPr="00F97322">
              <w:rPr>
                <w:sz w:val="18"/>
                <w:szCs w:val="18"/>
              </w:rPr>
              <w:t xml:space="preserve">Produced and published </w:t>
            </w:r>
            <w:hyperlink r:id="rId9" w:history="1">
              <w:r w:rsidRPr="00F97322">
                <w:rPr>
                  <w:rStyle w:val="Hyperlink"/>
                  <w:sz w:val="18"/>
                  <w:szCs w:val="18"/>
                </w:rPr>
                <w:t>a report</w:t>
              </w:r>
            </w:hyperlink>
            <w:r w:rsidRPr="00F97322">
              <w:rPr>
                <w:sz w:val="18"/>
                <w:szCs w:val="18"/>
              </w:rPr>
              <w:t xml:space="preserve"> on how housing and the English Housing Survey has changed over the last 50 year (November 2017).</w:t>
            </w:r>
          </w:p>
          <w:p w:rsidR="00F97322" w:rsidRPr="00F97322" w:rsidRDefault="00F97322" w:rsidP="00F97322">
            <w:pPr>
              <w:pStyle w:val="Default"/>
              <w:numPr>
                <w:ilvl w:val="0"/>
                <w:numId w:val="10"/>
              </w:numPr>
              <w:rPr>
                <w:sz w:val="18"/>
                <w:szCs w:val="18"/>
              </w:rPr>
            </w:pPr>
            <w:r w:rsidRPr="00F97322">
              <w:rPr>
                <w:sz w:val="18"/>
                <w:szCs w:val="18"/>
              </w:rPr>
              <w:t>Organised and hosted a special event to launch the report (programme attached), well attended by government officials, academics, and housing experts (November 2017).</w:t>
            </w:r>
          </w:p>
          <w:p w:rsidR="00F97322" w:rsidRPr="00F97322" w:rsidRDefault="00F97322" w:rsidP="00F97322">
            <w:pPr>
              <w:pStyle w:val="Default"/>
              <w:numPr>
                <w:ilvl w:val="0"/>
                <w:numId w:val="10"/>
              </w:numPr>
              <w:rPr>
                <w:sz w:val="18"/>
                <w:szCs w:val="18"/>
              </w:rPr>
            </w:pPr>
            <w:r w:rsidRPr="00F97322">
              <w:rPr>
                <w:sz w:val="18"/>
                <w:szCs w:val="18"/>
              </w:rPr>
              <w:t xml:space="preserve">Presented, alongside housing survey colleagues from Wales, NI and Scotland, at an </w:t>
            </w:r>
            <w:hyperlink r:id="rId10" w:history="1">
              <w:r w:rsidRPr="00F97322">
                <w:rPr>
                  <w:rStyle w:val="Hyperlink"/>
                  <w:sz w:val="18"/>
                  <w:szCs w:val="18"/>
                </w:rPr>
                <w:t>event hosted by BRE</w:t>
              </w:r>
            </w:hyperlink>
            <w:r w:rsidRPr="00F97322">
              <w:rPr>
                <w:sz w:val="18"/>
                <w:szCs w:val="18"/>
              </w:rPr>
              <w:t xml:space="preserve"> on 50 years of UK housing surveys (October 2017)</w:t>
            </w:r>
          </w:p>
          <w:p w:rsidR="00F97322" w:rsidRPr="00F97322" w:rsidRDefault="00F97322" w:rsidP="00F97322">
            <w:pPr>
              <w:pStyle w:val="Default"/>
              <w:numPr>
                <w:ilvl w:val="0"/>
                <w:numId w:val="10"/>
              </w:numPr>
              <w:rPr>
                <w:sz w:val="18"/>
                <w:szCs w:val="18"/>
              </w:rPr>
            </w:pPr>
            <w:r w:rsidRPr="00F97322">
              <w:rPr>
                <w:sz w:val="18"/>
                <w:szCs w:val="18"/>
              </w:rPr>
              <w:t xml:space="preserve">We have also had a paper accepted to present at the </w:t>
            </w:r>
            <w:hyperlink r:id="rId11" w:history="1">
              <w:r w:rsidRPr="00F97322">
                <w:rPr>
                  <w:rStyle w:val="Hyperlink"/>
                  <w:sz w:val="18"/>
                  <w:szCs w:val="18"/>
                </w:rPr>
                <w:t>Royal Statistical Society Annual Conference</w:t>
              </w:r>
            </w:hyperlink>
            <w:r w:rsidRPr="00F97322">
              <w:rPr>
                <w:sz w:val="18"/>
                <w:szCs w:val="18"/>
              </w:rPr>
              <w:t xml:space="preserve"> (in September 2018), again with colleagues from Wales, NI and Scotland, on 50 years of UK housing surveys.</w:t>
            </w:r>
          </w:p>
          <w:p w:rsidR="00F97322" w:rsidRPr="00F97322" w:rsidRDefault="00F97322" w:rsidP="00F97322">
            <w:pPr>
              <w:pStyle w:val="Default"/>
              <w:rPr>
                <w:sz w:val="18"/>
                <w:szCs w:val="18"/>
              </w:rPr>
            </w:pPr>
          </w:p>
          <w:p w:rsidR="00F97322" w:rsidRPr="00F97322" w:rsidRDefault="00F97322" w:rsidP="00F97322">
            <w:pPr>
              <w:pStyle w:val="Default"/>
              <w:rPr>
                <w:sz w:val="18"/>
                <w:szCs w:val="18"/>
              </w:rPr>
            </w:pPr>
            <w:r w:rsidRPr="00F97322">
              <w:rPr>
                <w:sz w:val="18"/>
                <w:szCs w:val="18"/>
              </w:rPr>
              <w:t xml:space="preserve">In January 2018, we published the annual EHS headline report and work is well underway for the publication of seven detailed topic reports in July 2018. The content of these reports was signed off by our user group following consultation with survey users in MHCLG, BEIS and the Home Office. Alongside these topic reports, we will also publish the EHS technical report, and a series of methodology papers summarising work we have done recently to improve the EHS (e.g. the findings from an incentive experiment run for us by </w:t>
            </w:r>
            <w:proofErr w:type="spellStart"/>
            <w:r w:rsidRPr="00F97322">
              <w:rPr>
                <w:sz w:val="18"/>
                <w:szCs w:val="18"/>
              </w:rPr>
              <w:t>NatCen</w:t>
            </w:r>
            <w:proofErr w:type="spellEnd"/>
            <w:r w:rsidRPr="00F97322">
              <w:rPr>
                <w:sz w:val="18"/>
                <w:szCs w:val="18"/>
              </w:rPr>
              <w:t xml:space="preserve"> to increase the EHS response rate, cognitive testing to improve the leasehold questions).</w:t>
            </w:r>
          </w:p>
          <w:p w:rsidR="00F97322" w:rsidRPr="00F97322" w:rsidRDefault="00F97322" w:rsidP="00F97322">
            <w:pPr>
              <w:pStyle w:val="Default"/>
              <w:rPr>
                <w:sz w:val="18"/>
                <w:szCs w:val="18"/>
              </w:rPr>
            </w:pPr>
          </w:p>
          <w:p w:rsidR="00F97322" w:rsidRPr="00F97322" w:rsidRDefault="00F97322" w:rsidP="00F97322">
            <w:pPr>
              <w:pStyle w:val="Default"/>
              <w:rPr>
                <w:sz w:val="18"/>
                <w:szCs w:val="18"/>
              </w:rPr>
            </w:pPr>
            <w:r w:rsidRPr="00F97322">
              <w:rPr>
                <w:sz w:val="18"/>
                <w:szCs w:val="18"/>
              </w:rPr>
              <w:t>We make EHS data publicly available via the UK Data Service.</w:t>
            </w:r>
          </w:p>
          <w:p w:rsidR="00F97322" w:rsidRPr="00F97322" w:rsidRDefault="00F97322" w:rsidP="00F97322">
            <w:pPr>
              <w:pStyle w:val="Default"/>
              <w:rPr>
                <w:sz w:val="18"/>
                <w:szCs w:val="18"/>
              </w:rPr>
            </w:pPr>
          </w:p>
          <w:p w:rsidR="00F97322" w:rsidRPr="00F97322" w:rsidRDefault="00F97322" w:rsidP="00F97322">
            <w:pPr>
              <w:pStyle w:val="Default"/>
              <w:rPr>
                <w:sz w:val="18"/>
                <w:szCs w:val="18"/>
              </w:rPr>
            </w:pPr>
            <w:r w:rsidRPr="00F97322">
              <w:rPr>
                <w:sz w:val="18"/>
                <w:szCs w:val="18"/>
              </w:rPr>
              <w:lastRenderedPageBreak/>
              <w:t xml:space="preserve">For the first time in </w:t>
            </w:r>
            <w:proofErr w:type="gramStart"/>
            <w:r w:rsidRPr="00F97322">
              <w:rPr>
                <w:sz w:val="18"/>
                <w:szCs w:val="18"/>
              </w:rPr>
              <w:t>a number of</w:t>
            </w:r>
            <w:proofErr w:type="gramEnd"/>
            <w:r w:rsidRPr="00F97322">
              <w:rPr>
                <w:sz w:val="18"/>
                <w:szCs w:val="18"/>
              </w:rPr>
              <w:t xml:space="preserve"> years, there were housing surveys in England, Wales, NI and Scotland in 2017. Work will commence shortly on jointly producing a UK Housing Report. </w:t>
            </w:r>
          </w:p>
          <w:p w:rsidR="00F97322" w:rsidRPr="00F97322" w:rsidRDefault="00F97322" w:rsidP="007D2FF7">
            <w:pPr>
              <w:rPr>
                <w:rFonts w:ascii="Arial" w:hAnsi="Arial" w:cs="Arial"/>
                <w:sz w:val="18"/>
                <w:szCs w:val="18"/>
              </w:rPr>
            </w:pPr>
          </w:p>
        </w:tc>
      </w:tr>
      <w:tr w:rsidR="007C4C19" w:rsidRPr="00F97322" w:rsidTr="00F97322">
        <w:tc>
          <w:tcPr>
            <w:tcW w:w="12950" w:type="dxa"/>
          </w:tcPr>
          <w:p w:rsidR="007C4C19" w:rsidRPr="00F97322" w:rsidRDefault="00B17963" w:rsidP="007D2FF7">
            <w:pPr>
              <w:rPr>
                <w:rFonts w:ascii="Arial" w:hAnsi="Arial" w:cs="Arial"/>
                <w:sz w:val="18"/>
                <w:szCs w:val="18"/>
              </w:rPr>
            </w:pPr>
            <w:r w:rsidRPr="00F97322">
              <w:rPr>
                <w:rFonts w:ascii="Arial" w:hAnsi="Arial" w:cs="Arial"/>
                <w:sz w:val="18"/>
                <w:szCs w:val="18"/>
              </w:rPr>
              <w:lastRenderedPageBreak/>
              <w:t>A</w:t>
            </w:r>
            <w:r w:rsidR="00F97322" w:rsidRPr="00F97322">
              <w:rPr>
                <w:rFonts w:ascii="Arial" w:hAnsi="Arial" w:cs="Arial"/>
                <w:sz w:val="18"/>
                <w:szCs w:val="18"/>
              </w:rPr>
              <w:t>5</w:t>
            </w:r>
            <w:r w:rsidR="007C4C19" w:rsidRPr="00F97322">
              <w:rPr>
                <w:rFonts w:ascii="Arial" w:hAnsi="Arial" w:cs="Arial"/>
                <w:sz w:val="18"/>
                <w:szCs w:val="18"/>
              </w:rPr>
              <w:t>. MHCLG to provide further clarification regarding any potential double counting in planning permissions statistics (para 3.20).</w:t>
            </w:r>
          </w:p>
        </w:tc>
      </w:tr>
      <w:tr w:rsidR="00CB54A6" w:rsidRPr="00F97322" w:rsidTr="00F97322">
        <w:tc>
          <w:tcPr>
            <w:tcW w:w="12950" w:type="dxa"/>
          </w:tcPr>
          <w:p w:rsidR="00CB54A6" w:rsidRPr="00F97322" w:rsidRDefault="00B17963" w:rsidP="007D2FF7">
            <w:pPr>
              <w:rPr>
                <w:rFonts w:ascii="Arial" w:hAnsi="Arial" w:cs="Arial"/>
                <w:b/>
                <w:sz w:val="18"/>
                <w:szCs w:val="18"/>
              </w:rPr>
            </w:pPr>
            <w:r w:rsidRPr="00F97322">
              <w:rPr>
                <w:rFonts w:ascii="Arial" w:hAnsi="Arial" w:cs="Arial"/>
                <w:b/>
                <w:sz w:val="18"/>
                <w:szCs w:val="18"/>
              </w:rPr>
              <w:t>A</w:t>
            </w:r>
            <w:r w:rsidR="00F97322" w:rsidRPr="00F97322">
              <w:rPr>
                <w:rFonts w:ascii="Arial" w:hAnsi="Arial" w:cs="Arial"/>
                <w:b/>
                <w:sz w:val="18"/>
                <w:szCs w:val="18"/>
              </w:rPr>
              <w:t>5</w:t>
            </w:r>
            <w:r w:rsidRPr="00F97322">
              <w:rPr>
                <w:rFonts w:ascii="Arial" w:hAnsi="Arial" w:cs="Arial"/>
                <w:b/>
                <w:sz w:val="18"/>
                <w:szCs w:val="18"/>
              </w:rPr>
              <w:t xml:space="preserve"> </w:t>
            </w:r>
            <w:r w:rsidR="00CB54A6" w:rsidRPr="00F97322">
              <w:rPr>
                <w:rFonts w:ascii="Arial" w:hAnsi="Arial" w:cs="Arial"/>
                <w:b/>
                <w:sz w:val="18"/>
                <w:szCs w:val="18"/>
              </w:rPr>
              <w:t>Response &amp; proposed action:</w:t>
            </w:r>
          </w:p>
          <w:p w:rsidR="00F97322" w:rsidRPr="00F97322" w:rsidRDefault="00F97322" w:rsidP="00F97322">
            <w:pPr>
              <w:rPr>
                <w:rFonts w:ascii="Arial" w:hAnsi="Arial" w:cs="Arial"/>
                <w:color w:val="000000"/>
                <w:sz w:val="18"/>
                <w:szCs w:val="18"/>
              </w:rPr>
            </w:pPr>
            <w:r w:rsidRPr="00F97322">
              <w:rPr>
                <w:rFonts w:ascii="Arial" w:hAnsi="Arial" w:cs="Arial"/>
                <w:color w:val="000000"/>
                <w:sz w:val="18"/>
                <w:szCs w:val="18"/>
              </w:rPr>
              <w:t>The Planning Application National Statistics, as collected and published by the department each quarter, record the administrative decisions of local planning authorities, including numbers of applications granted, without information being collected on the numbers of homes included within those applications that are for residential developments.</w:t>
            </w:r>
          </w:p>
          <w:p w:rsidR="00F97322" w:rsidRPr="00F97322" w:rsidRDefault="00F97322" w:rsidP="00F97322">
            <w:pPr>
              <w:rPr>
                <w:rFonts w:ascii="Arial" w:hAnsi="Arial" w:cs="Arial"/>
                <w:color w:val="000000"/>
                <w:sz w:val="18"/>
                <w:szCs w:val="18"/>
              </w:rPr>
            </w:pPr>
          </w:p>
          <w:p w:rsidR="00F97322" w:rsidRPr="00F97322" w:rsidRDefault="00F97322" w:rsidP="00F97322">
            <w:pPr>
              <w:rPr>
                <w:rFonts w:ascii="Arial" w:hAnsi="Arial" w:cs="Arial"/>
                <w:color w:val="000000"/>
                <w:sz w:val="18"/>
                <w:szCs w:val="18"/>
              </w:rPr>
            </w:pPr>
            <w:r w:rsidRPr="00F97322">
              <w:rPr>
                <w:rFonts w:ascii="Arial" w:hAnsi="Arial" w:cs="Arial"/>
                <w:color w:val="000000"/>
                <w:sz w:val="18"/>
                <w:szCs w:val="18"/>
              </w:rPr>
              <w:t xml:space="preserve">Since 2014, the department has supplemented this information by routinely publishing national figures for the numbers of housing units granted permission during in the latest year, as provided by a private contractor. The contractor obtains these figures from individual local planning authorities through a combination of web-scraping and detailed queries with individual authorities, with the definitions used having undergone detailed review and scrutiny by the department’s analysts in conjunction with other users. The current definition used is described in detail within the Definitions section of the department’s quarterly statistical release (such as on page 26 of the latest release, at </w:t>
            </w:r>
            <w:hyperlink r:id="rId12" w:history="1">
              <w:r w:rsidRPr="00F97322">
                <w:rPr>
                  <w:rStyle w:val="Hyperlink"/>
                  <w:rFonts w:ascii="Arial" w:hAnsi="Arial" w:cs="Arial"/>
                  <w:sz w:val="18"/>
                  <w:szCs w:val="18"/>
                </w:rPr>
                <w:t>https://www.gov.uk/government/statistics/planning-applications-in-england-october-to-december-2017</w:t>
              </w:r>
            </w:hyperlink>
            <w:r w:rsidRPr="00F97322">
              <w:rPr>
                <w:rFonts w:ascii="Arial" w:hAnsi="Arial" w:cs="Arial"/>
                <w:color w:val="000000"/>
                <w:sz w:val="18"/>
                <w:szCs w:val="18"/>
              </w:rPr>
              <w:t xml:space="preserve">). Among other things, </w:t>
            </w:r>
            <w:proofErr w:type="gramStart"/>
            <w:r w:rsidRPr="00F97322">
              <w:rPr>
                <w:rFonts w:ascii="Arial" w:hAnsi="Arial" w:cs="Arial"/>
                <w:color w:val="000000"/>
                <w:sz w:val="18"/>
                <w:szCs w:val="18"/>
              </w:rPr>
              <w:t>this states</w:t>
            </w:r>
            <w:proofErr w:type="gramEnd"/>
            <w:r w:rsidRPr="00F97322">
              <w:rPr>
                <w:rFonts w:ascii="Arial" w:hAnsi="Arial" w:cs="Arial"/>
                <w:color w:val="000000"/>
                <w:sz w:val="18"/>
                <w:szCs w:val="18"/>
              </w:rPr>
              <w:t>:</w:t>
            </w:r>
          </w:p>
          <w:p w:rsidR="00F97322" w:rsidRPr="00F97322" w:rsidRDefault="00F97322" w:rsidP="00F97322">
            <w:pPr>
              <w:rPr>
                <w:rFonts w:ascii="Arial" w:hAnsi="Arial" w:cs="Arial"/>
                <w:color w:val="1F497D"/>
                <w:sz w:val="18"/>
                <w:szCs w:val="18"/>
              </w:rPr>
            </w:pPr>
          </w:p>
          <w:p w:rsidR="00F97322" w:rsidRPr="00F97322" w:rsidRDefault="00F97322" w:rsidP="00F97322">
            <w:pPr>
              <w:rPr>
                <w:rFonts w:ascii="Arial" w:hAnsi="Arial" w:cs="Arial"/>
                <w:sz w:val="18"/>
                <w:szCs w:val="18"/>
              </w:rPr>
            </w:pPr>
            <w:r w:rsidRPr="00F97322">
              <w:rPr>
                <w:rFonts w:ascii="Arial" w:hAnsi="Arial" w:cs="Arial"/>
                <w:color w:val="000000"/>
                <w:sz w:val="18"/>
                <w:szCs w:val="18"/>
              </w:rPr>
              <w:t xml:space="preserve">“To </w:t>
            </w:r>
            <w:r w:rsidRPr="00F97322">
              <w:rPr>
                <w:rFonts w:ascii="Arial" w:hAnsi="Arial" w:cs="Arial"/>
                <w:sz w:val="18"/>
                <w:szCs w:val="18"/>
              </w:rPr>
              <w:t xml:space="preserve">avoid double counting, units on residential development sites with planning permission are excluded where the residential development site has already received a planning permission within the previous twelve months. </w:t>
            </w:r>
          </w:p>
          <w:p w:rsidR="00F97322" w:rsidRPr="00F97322" w:rsidRDefault="00F97322" w:rsidP="00F97322">
            <w:pPr>
              <w:rPr>
                <w:rFonts w:ascii="Arial" w:hAnsi="Arial" w:cs="Arial"/>
                <w:i/>
                <w:iCs/>
                <w:color w:val="000000"/>
                <w:sz w:val="18"/>
                <w:szCs w:val="18"/>
              </w:rPr>
            </w:pPr>
            <w:r w:rsidRPr="00F97322">
              <w:rPr>
                <w:rFonts w:ascii="Arial" w:hAnsi="Arial" w:cs="Arial"/>
                <w:sz w:val="18"/>
                <w:szCs w:val="18"/>
              </w:rPr>
              <w:t xml:space="preserve">Only the units from the most recent planning permission are included. </w:t>
            </w:r>
            <w:r w:rsidRPr="00F97322">
              <w:rPr>
                <w:rFonts w:ascii="Arial" w:hAnsi="Arial" w:cs="Arial"/>
                <w:color w:val="000000"/>
                <w:sz w:val="18"/>
                <w:szCs w:val="18"/>
              </w:rPr>
              <w:t xml:space="preserve">Where multiple planning permissions are given to a residential development site in the same quarter, only the most recent planning permission is included </w:t>
            </w:r>
            <w:proofErr w:type="gramStart"/>
            <w:r w:rsidRPr="00F97322">
              <w:rPr>
                <w:rFonts w:ascii="Arial" w:hAnsi="Arial" w:cs="Arial"/>
                <w:color w:val="000000"/>
                <w:sz w:val="18"/>
                <w:szCs w:val="18"/>
              </w:rPr>
              <w:t>for the purpose of</w:t>
            </w:r>
            <w:proofErr w:type="gramEnd"/>
            <w:r w:rsidRPr="00F97322">
              <w:rPr>
                <w:rFonts w:ascii="Arial" w:hAnsi="Arial" w:cs="Arial"/>
                <w:color w:val="000000"/>
                <w:sz w:val="18"/>
                <w:szCs w:val="18"/>
              </w:rPr>
              <w:t xml:space="preserve"> counting units with permission</w:t>
            </w:r>
            <w:r w:rsidRPr="00F97322">
              <w:rPr>
                <w:rFonts w:ascii="Arial" w:hAnsi="Arial" w:cs="Arial"/>
                <w:sz w:val="18"/>
                <w:szCs w:val="18"/>
              </w:rPr>
              <w:t xml:space="preserve"> “</w:t>
            </w:r>
          </w:p>
          <w:p w:rsidR="00F97322" w:rsidRPr="00F97322" w:rsidRDefault="00F97322" w:rsidP="00F97322">
            <w:pPr>
              <w:rPr>
                <w:rFonts w:ascii="Arial" w:hAnsi="Arial" w:cs="Arial"/>
                <w:color w:val="1F497D"/>
                <w:sz w:val="18"/>
                <w:szCs w:val="18"/>
              </w:rPr>
            </w:pPr>
          </w:p>
          <w:p w:rsidR="00F97322" w:rsidRPr="00F97322" w:rsidRDefault="00F97322" w:rsidP="00F97322">
            <w:pPr>
              <w:rPr>
                <w:rFonts w:ascii="Arial" w:hAnsi="Arial" w:cs="Arial"/>
                <w:color w:val="1F497D"/>
                <w:sz w:val="18"/>
                <w:szCs w:val="18"/>
              </w:rPr>
            </w:pPr>
            <w:r w:rsidRPr="00F97322">
              <w:rPr>
                <w:rFonts w:ascii="Arial" w:hAnsi="Arial" w:cs="Arial"/>
                <w:color w:val="000000"/>
                <w:sz w:val="18"/>
                <w:szCs w:val="18"/>
              </w:rPr>
              <w:t>It is possible that this approach includes some double counting of permissions, including those granted for the same site more than twelve months earlier. As part of its ongoing dialogue with the current contractor, analysts will explore whether the data collected are reliable enough for the methodology could be developed further, to remove any remaining double counting. This is approach is more likely to be more cost-effective than central government seeking to acquire the necessary planning data direct from individual local planning authorities, which would involve a large increase in the reporting burden placed upon them, unless a similar approach to that already used by the private contractor, could be developed.</w:t>
            </w:r>
          </w:p>
          <w:p w:rsidR="00F97322" w:rsidRPr="00F97322" w:rsidRDefault="00F97322" w:rsidP="007D2FF7">
            <w:pPr>
              <w:rPr>
                <w:rFonts w:ascii="Arial" w:hAnsi="Arial" w:cs="Arial"/>
                <w:sz w:val="18"/>
                <w:szCs w:val="18"/>
              </w:rPr>
            </w:pPr>
          </w:p>
        </w:tc>
      </w:tr>
    </w:tbl>
    <w:p w:rsidR="00950609" w:rsidRPr="00F97322" w:rsidRDefault="00950609">
      <w:pPr>
        <w:rPr>
          <w:rFonts w:ascii="Arial" w:hAnsi="Arial" w:cs="Arial"/>
          <w:sz w:val="18"/>
          <w:szCs w:val="18"/>
        </w:rPr>
      </w:pPr>
    </w:p>
    <w:p w:rsidR="002A3A7C" w:rsidRPr="00000B07" w:rsidRDefault="002A3A7C">
      <w:pPr>
        <w:rPr>
          <w:rFonts w:cs="Arial"/>
          <w:b/>
          <w:sz w:val="28"/>
          <w:szCs w:val="28"/>
        </w:rPr>
      </w:pPr>
      <w:r w:rsidRPr="00F97322">
        <w:rPr>
          <w:rFonts w:ascii="Arial" w:hAnsi="Arial" w:cs="Arial"/>
          <w:sz w:val="18"/>
          <w:szCs w:val="18"/>
        </w:rPr>
        <w:br w:type="page"/>
      </w:r>
      <w:r w:rsidR="00B17963" w:rsidRPr="00000B07">
        <w:rPr>
          <w:rFonts w:cs="Arial"/>
          <w:b/>
          <w:sz w:val="28"/>
          <w:szCs w:val="28"/>
        </w:rPr>
        <w:lastRenderedPageBreak/>
        <w:t>B.</w:t>
      </w:r>
      <w:r w:rsidR="00B17963" w:rsidRPr="00000B07">
        <w:rPr>
          <w:rFonts w:cs="Arial"/>
          <w:sz w:val="28"/>
          <w:szCs w:val="28"/>
        </w:rPr>
        <w:t xml:space="preserve"> </w:t>
      </w:r>
      <w:r w:rsidRPr="00000B07">
        <w:rPr>
          <w:rFonts w:cs="Arial"/>
          <w:b/>
          <w:sz w:val="28"/>
          <w:szCs w:val="28"/>
        </w:rPr>
        <w:t>Department for Communities, Northern Ireland</w:t>
      </w:r>
      <w:r w:rsidR="00100776" w:rsidRPr="00000B07">
        <w:rPr>
          <w:rFonts w:cs="Arial"/>
          <w:b/>
          <w:sz w:val="28"/>
          <w:szCs w:val="28"/>
        </w:rPr>
        <w:t xml:space="preserve"> (DCNI)</w:t>
      </w:r>
    </w:p>
    <w:tbl>
      <w:tblPr>
        <w:tblStyle w:val="TableGrid"/>
        <w:tblW w:w="0" w:type="auto"/>
        <w:tblLook w:val="04A0" w:firstRow="1" w:lastRow="0" w:firstColumn="1" w:lastColumn="0" w:noHBand="0" w:noVBand="1"/>
      </w:tblPr>
      <w:tblGrid>
        <w:gridCol w:w="12950"/>
      </w:tblGrid>
      <w:tr w:rsidR="00CB54A6" w:rsidRPr="00F97322" w:rsidTr="00CB54A6">
        <w:tc>
          <w:tcPr>
            <w:tcW w:w="13176" w:type="dxa"/>
          </w:tcPr>
          <w:p w:rsidR="00CB54A6" w:rsidRPr="00F97322" w:rsidRDefault="00B17963">
            <w:pPr>
              <w:rPr>
                <w:rFonts w:ascii="Arial" w:hAnsi="Arial" w:cs="Arial"/>
                <w:sz w:val="18"/>
                <w:szCs w:val="18"/>
              </w:rPr>
            </w:pPr>
            <w:r w:rsidRPr="00F97322">
              <w:rPr>
                <w:rFonts w:ascii="Arial" w:hAnsi="Arial" w:cs="Arial"/>
                <w:sz w:val="18"/>
                <w:szCs w:val="18"/>
              </w:rPr>
              <w:t>B</w:t>
            </w:r>
            <w:r w:rsidR="00CB54A6" w:rsidRPr="00F97322">
              <w:rPr>
                <w:rFonts w:ascii="Arial" w:hAnsi="Arial" w:cs="Arial"/>
                <w:sz w:val="18"/>
                <w:szCs w:val="18"/>
              </w:rPr>
              <w:t>1. DCNI to provide additional guidance on the two different measures of social housing dwelling starts and completions, providing helpful explanations about how different sources relate to one another (para 3.8).</w:t>
            </w:r>
          </w:p>
        </w:tc>
      </w:tr>
      <w:tr w:rsidR="00CB54A6" w:rsidRPr="00F97322" w:rsidTr="00CB54A6">
        <w:tc>
          <w:tcPr>
            <w:tcW w:w="13176" w:type="dxa"/>
          </w:tcPr>
          <w:p w:rsidR="00CB54A6" w:rsidRPr="00F97322" w:rsidRDefault="00B17963">
            <w:pPr>
              <w:rPr>
                <w:rFonts w:ascii="Arial" w:hAnsi="Arial" w:cs="Arial"/>
                <w:b/>
                <w:sz w:val="18"/>
                <w:szCs w:val="18"/>
              </w:rPr>
            </w:pPr>
            <w:r w:rsidRPr="00F97322">
              <w:rPr>
                <w:rFonts w:ascii="Arial" w:hAnsi="Arial" w:cs="Arial"/>
                <w:b/>
                <w:sz w:val="18"/>
                <w:szCs w:val="18"/>
              </w:rPr>
              <w:t xml:space="preserve">B1 </w:t>
            </w:r>
            <w:r w:rsidR="00CB54A6" w:rsidRPr="00F97322">
              <w:rPr>
                <w:rFonts w:ascii="Arial" w:hAnsi="Arial" w:cs="Arial"/>
                <w:b/>
                <w:sz w:val="18"/>
                <w:szCs w:val="18"/>
              </w:rPr>
              <w:t>Response &amp; proposed action:</w:t>
            </w:r>
          </w:p>
          <w:p w:rsidR="00F97322" w:rsidRPr="00F97322" w:rsidRDefault="00F97322" w:rsidP="00F97322">
            <w:pPr>
              <w:rPr>
                <w:rFonts w:ascii="Arial" w:hAnsi="Arial" w:cs="Arial"/>
                <w:sz w:val="18"/>
                <w:szCs w:val="18"/>
              </w:rPr>
            </w:pPr>
            <w:r w:rsidRPr="00F97322">
              <w:rPr>
                <w:rFonts w:ascii="Arial" w:hAnsi="Arial" w:cs="Arial"/>
                <w:sz w:val="18"/>
                <w:szCs w:val="18"/>
              </w:rPr>
              <w:t xml:space="preserve">The Northern Ireland Housing Bulletin and The Northern Ireland Housing Statistics publications report on two different measures of social housing dwelling starts and completions: those provided by Building Control; and those provided by the Social Housing Development Programme (SHDP). These figures often differ from each other, but this is not due to error or different units being recorded by each. The same social housing units are recorded by both data providers, the difference lies in their recording criteria – each record a unit as a ‘start’ or ‘completion’ at different points during the planning and building process. </w:t>
            </w:r>
          </w:p>
          <w:p w:rsidR="00F97322" w:rsidRPr="00F97322" w:rsidRDefault="00F97322" w:rsidP="00F97322">
            <w:pPr>
              <w:rPr>
                <w:rFonts w:ascii="Arial" w:hAnsi="Arial" w:cs="Arial"/>
                <w:sz w:val="18"/>
                <w:szCs w:val="18"/>
              </w:rPr>
            </w:pPr>
            <w:r w:rsidRPr="00F97322">
              <w:rPr>
                <w:rFonts w:ascii="Arial" w:hAnsi="Arial" w:cs="Arial"/>
                <w:sz w:val="18"/>
                <w:szCs w:val="18"/>
              </w:rPr>
              <w:t xml:space="preserve">For example, SHDP may record an official start on-site in March, but Building Control may not record it until an inspection has been carried out, which could be in April. </w:t>
            </w:r>
          </w:p>
          <w:p w:rsidR="00F97322" w:rsidRPr="00F97322" w:rsidRDefault="00F97322" w:rsidP="00F97322">
            <w:pPr>
              <w:rPr>
                <w:rFonts w:ascii="Arial" w:hAnsi="Arial" w:cs="Arial"/>
                <w:sz w:val="18"/>
                <w:szCs w:val="18"/>
              </w:rPr>
            </w:pPr>
            <w:r w:rsidRPr="00F97322">
              <w:rPr>
                <w:rFonts w:ascii="Arial" w:hAnsi="Arial" w:cs="Arial"/>
                <w:sz w:val="18"/>
                <w:szCs w:val="18"/>
              </w:rPr>
              <w:t xml:space="preserve">We have now included an explanation in the Annex of our publications explaining this difference to users, as well as signposting this explanation in the main summary document for the publications. </w:t>
            </w:r>
          </w:p>
          <w:p w:rsidR="00F97322" w:rsidRPr="00F97322" w:rsidRDefault="00F97322">
            <w:pPr>
              <w:rPr>
                <w:rFonts w:ascii="Arial" w:hAnsi="Arial" w:cs="Arial"/>
                <w:sz w:val="18"/>
                <w:szCs w:val="18"/>
              </w:rPr>
            </w:pPr>
          </w:p>
        </w:tc>
      </w:tr>
    </w:tbl>
    <w:p w:rsidR="00100776" w:rsidRPr="00F97322" w:rsidRDefault="00100776">
      <w:pPr>
        <w:rPr>
          <w:rFonts w:ascii="Arial" w:hAnsi="Arial" w:cs="Arial"/>
          <w:sz w:val="18"/>
          <w:szCs w:val="18"/>
        </w:rPr>
      </w:pPr>
    </w:p>
    <w:p w:rsidR="00CB5100" w:rsidRPr="00F97322" w:rsidRDefault="00CB5100">
      <w:pPr>
        <w:rPr>
          <w:rFonts w:ascii="Arial" w:hAnsi="Arial" w:cs="Arial"/>
          <w:sz w:val="18"/>
          <w:szCs w:val="18"/>
        </w:rPr>
      </w:pPr>
    </w:p>
    <w:p w:rsidR="00AF66EC" w:rsidRPr="00F97322" w:rsidRDefault="00AF66EC">
      <w:pPr>
        <w:rPr>
          <w:rFonts w:ascii="Arial" w:hAnsi="Arial" w:cs="Arial"/>
          <w:sz w:val="18"/>
          <w:szCs w:val="18"/>
        </w:rPr>
      </w:pPr>
      <w:r w:rsidRPr="00F97322">
        <w:rPr>
          <w:rFonts w:ascii="Arial" w:hAnsi="Arial" w:cs="Arial"/>
          <w:sz w:val="18"/>
          <w:szCs w:val="18"/>
        </w:rPr>
        <w:br w:type="page"/>
      </w:r>
    </w:p>
    <w:p w:rsidR="00CB5100" w:rsidRPr="00000B07" w:rsidRDefault="00B17963">
      <w:pPr>
        <w:rPr>
          <w:rFonts w:cs="Arial"/>
          <w:b/>
          <w:sz w:val="28"/>
          <w:szCs w:val="28"/>
        </w:rPr>
      </w:pPr>
      <w:r w:rsidRPr="00000B07">
        <w:rPr>
          <w:rFonts w:cs="Arial"/>
          <w:b/>
          <w:sz w:val="28"/>
          <w:szCs w:val="28"/>
        </w:rPr>
        <w:lastRenderedPageBreak/>
        <w:t xml:space="preserve">C. </w:t>
      </w:r>
      <w:r w:rsidR="00AF66EC" w:rsidRPr="00000B07">
        <w:rPr>
          <w:rFonts w:cs="Arial"/>
          <w:b/>
          <w:sz w:val="28"/>
          <w:szCs w:val="28"/>
        </w:rPr>
        <w:t>Office for National Statistics (ONS)</w:t>
      </w:r>
    </w:p>
    <w:tbl>
      <w:tblPr>
        <w:tblStyle w:val="TableGrid"/>
        <w:tblW w:w="0" w:type="auto"/>
        <w:tblLook w:val="04A0" w:firstRow="1" w:lastRow="0" w:firstColumn="1" w:lastColumn="0" w:noHBand="0" w:noVBand="1"/>
      </w:tblPr>
      <w:tblGrid>
        <w:gridCol w:w="12950"/>
      </w:tblGrid>
      <w:tr w:rsidR="00CB54A6" w:rsidRPr="00F97322" w:rsidTr="00CB54A6">
        <w:tc>
          <w:tcPr>
            <w:tcW w:w="13176" w:type="dxa"/>
          </w:tcPr>
          <w:p w:rsidR="00CB54A6" w:rsidRPr="00F97322" w:rsidRDefault="00B17963" w:rsidP="00A22548">
            <w:pPr>
              <w:rPr>
                <w:rFonts w:ascii="Arial" w:hAnsi="Arial" w:cs="Arial"/>
                <w:sz w:val="18"/>
                <w:szCs w:val="18"/>
              </w:rPr>
            </w:pPr>
            <w:r w:rsidRPr="00F97322">
              <w:rPr>
                <w:rFonts w:ascii="Arial" w:hAnsi="Arial" w:cs="Arial"/>
                <w:sz w:val="18"/>
                <w:szCs w:val="18"/>
              </w:rPr>
              <w:t>C</w:t>
            </w:r>
            <w:r w:rsidR="00CB54A6" w:rsidRPr="00F97322">
              <w:rPr>
                <w:rFonts w:ascii="Arial" w:hAnsi="Arial" w:cs="Arial"/>
                <w:sz w:val="18"/>
                <w:szCs w:val="18"/>
              </w:rPr>
              <w:t>1. ONS to publish information about the robustness of assumptions in their proposed method for producing household projections for England, and their accuracy (para 3.28).</w:t>
            </w:r>
          </w:p>
        </w:tc>
      </w:tr>
      <w:tr w:rsidR="00CB54A6" w:rsidRPr="00F97322" w:rsidTr="00CB54A6">
        <w:tc>
          <w:tcPr>
            <w:tcW w:w="13176" w:type="dxa"/>
          </w:tcPr>
          <w:p w:rsidR="00CB54A6" w:rsidRPr="00F97322" w:rsidRDefault="00B17963" w:rsidP="00A22548">
            <w:pPr>
              <w:rPr>
                <w:rFonts w:ascii="Arial" w:hAnsi="Arial" w:cs="Arial"/>
                <w:b/>
                <w:sz w:val="18"/>
                <w:szCs w:val="18"/>
              </w:rPr>
            </w:pPr>
            <w:r w:rsidRPr="00F97322">
              <w:rPr>
                <w:rFonts w:ascii="Arial" w:hAnsi="Arial" w:cs="Arial"/>
                <w:b/>
                <w:sz w:val="18"/>
                <w:szCs w:val="18"/>
              </w:rPr>
              <w:t xml:space="preserve">C1 </w:t>
            </w:r>
            <w:r w:rsidR="00CB54A6" w:rsidRPr="00F97322">
              <w:rPr>
                <w:rFonts w:ascii="Arial" w:hAnsi="Arial" w:cs="Arial"/>
                <w:b/>
                <w:sz w:val="18"/>
                <w:szCs w:val="18"/>
              </w:rPr>
              <w:t>Response &amp; proposed action:</w:t>
            </w:r>
          </w:p>
          <w:p w:rsidR="00F97322" w:rsidRPr="00F97322" w:rsidRDefault="00F97322" w:rsidP="00A22548">
            <w:pPr>
              <w:rPr>
                <w:rFonts w:ascii="Arial" w:hAnsi="Arial" w:cs="Arial"/>
                <w:sz w:val="18"/>
                <w:szCs w:val="18"/>
              </w:rPr>
            </w:pPr>
            <w:r w:rsidRPr="00F97322">
              <w:rPr>
                <w:rFonts w:ascii="Arial" w:hAnsi="Arial" w:cs="Arial"/>
                <w:sz w:val="18"/>
                <w:szCs w:val="18"/>
              </w:rPr>
              <w:t>ONS will publish information to help users understand what assumptions have been made in the proposed method for producing Household Projections for England and the rationale for the assumptions. ONS will also publish information to help users assess the accuracy of the Household Projections for England. Some information will be published as part of a research update on the proposed methodology, with full guidance provided as part of the release, which is provisionally scheduled for September 2018.</w:t>
            </w:r>
          </w:p>
        </w:tc>
      </w:tr>
      <w:tr w:rsidR="00CB54A6" w:rsidRPr="00F97322" w:rsidTr="00CB54A6">
        <w:tc>
          <w:tcPr>
            <w:tcW w:w="13176" w:type="dxa"/>
          </w:tcPr>
          <w:p w:rsidR="00CB54A6" w:rsidRPr="00F97322" w:rsidRDefault="00B17963" w:rsidP="00A22548">
            <w:pPr>
              <w:rPr>
                <w:rFonts w:ascii="Arial" w:hAnsi="Arial" w:cs="Arial"/>
                <w:sz w:val="18"/>
                <w:szCs w:val="18"/>
              </w:rPr>
            </w:pPr>
            <w:r w:rsidRPr="00F97322">
              <w:rPr>
                <w:rFonts w:ascii="Arial" w:hAnsi="Arial" w:cs="Arial"/>
                <w:sz w:val="18"/>
                <w:szCs w:val="18"/>
              </w:rPr>
              <w:t>C</w:t>
            </w:r>
            <w:r w:rsidR="00CB54A6" w:rsidRPr="00F97322">
              <w:rPr>
                <w:rFonts w:ascii="Arial" w:hAnsi="Arial" w:cs="Arial"/>
                <w:sz w:val="18"/>
                <w:szCs w:val="18"/>
              </w:rPr>
              <w:t>2. ONS to present a clear demonstration of how any changes to household projections methodology address the limitations of previous methodology (para 3.28).</w:t>
            </w:r>
          </w:p>
        </w:tc>
      </w:tr>
      <w:tr w:rsidR="00CB54A6" w:rsidRPr="00F97322" w:rsidTr="00CB54A6">
        <w:tc>
          <w:tcPr>
            <w:tcW w:w="13176" w:type="dxa"/>
          </w:tcPr>
          <w:p w:rsidR="00CB54A6" w:rsidRPr="00F97322" w:rsidRDefault="00B17963" w:rsidP="00A22548">
            <w:pPr>
              <w:rPr>
                <w:rFonts w:ascii="Arial" w:hAnsi="Arial" w:cs="Arial"/>
                <w:b/>
                <w:sz w:val="18"/>
                <w:szCs w:val="18"/>
              </w:rPr>
            </w:pPr>
            <w:r w:rsidRPr="00F97322">
              <w:rPr>
                <w:rFonts w:ascii="Arial" w:hAnsi="Arial" w:cs="Arial"/>
                <w:b/>
                <w:sz w:val="18"/>
                <w:szCs w:val="18"/>
              </w:rPr>
              <w:t xml:space="preserve">C2 </w:t>
            </w:r>
            <w:r w:rsidR="00CB54A6" w:rsidRPr="00F97322">
              <w:rPr>
                <w:rFonts w:ascii="Arial" w:hAnsi="Arial" w:cs="Arial"/>
                <w:b/>
                <w:sz w:val="18"/>
                <w:szCs w:val="18"/>
              </w:rPr>
              <w:t>Response &amp; proposed action:</w:t>
            </w:r>
          </w:p>
          <w:p w:rsidR="00F97322" w:rsidRPr="00F97322" w:rsidRDefault="00F97322" w:rsidP="00A22548">
            <w:pPr>
              <w:rPr>
                <w:rFonts w:ascii="Arial" w:hAnsi="Arial" w:cs="Arial"/>
                <w:b/>
                <w:sz w:val="18"/>
                <w:szCs w:val="18"/>
              </w:rPr>
            </w:pPr>
            <w:r w:rsidRPr="00F97322">
              <w:rPr>
                <w:rFonts w:ascii="Arial" w:hAnsi="Arial" w:cs="Arial"/>
                <w:sz w:val="18"/>
                <w:szCs w:val="18"/>
              </w:rPr>
              <w:t>ONS will provide guidance to users about how changes to the household projections methodology address limitations of the previous methodology. Some information will be published as part of a research update on the proposed methodology, with full guidance provided as part of the release, which is provisionally scheduled for September 2018.</w:t>
            </w:r>
          </w:p>
          <w:p w:rsidR="00F97322" w:rsidRPr="00F97322" w:rsidRDefault="00F97322" w:rsidP="00A22548">
            <w:pPr>
              <w:rPr>
                <w:rFonts w:ascii="Arial" w:hAnsi="Arial" w:cs="Arial"/>
                <w:sz w:val="18"/>
                <w:szCs w:val="18"/>
              </w:rPr>
            </w:pPr>
          </w:p>
        </w:tc>
      </w:tr>
    </w:tbl>
    <w:p w:rsidR="00252D93" w:rsidRPr="00F97322" w:rsidRDefault="00252D93" w:rsidP="00CB54A6">
      <w:pPr>
        <w:rPr>
          <w:rFonts w:ascii="Arial" w:hAnsi="Arial" w:cs="Arial"/>
          <w:sz w:val="18"/>
          <w:szCs w:val="18"/>
        </w:rPr>
      </w:pPr>
    </w:p>
    <w:sectPr w:rsidR="00252D93" w:rsidRPr="00F97322" w:rsidSect="006A1901">
      <w:footerReference w:type="defaul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776" w:rsidRDefault="00100776" w:rsidP="00937877">
      <w:pPr>
        <w:spacing w:after="0" w:line="240" w:lineRule="auto"/>
      </w:pPr>
      <w:r>
        <w:separator/>
      </w:r>
    </w:p>
  </w:endnote>
  <w:endnote w:type="continuationSeparator" w:id="0">
    <w:p w:rsidR="00100776" w:rsidRDefault="00100776" w:rsidP="0093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107528"/>
      <w:docPartObj>
        <w:docPartGallery w:val="Page Numbers (Bottom of Page)"/>
        <w:docPartUnique/>
      </w:docPartObj>
    </w:sdtPr>
    <w:sdtEndPr>
      <w:rPr>
        <w:noProof/>
      </w:rPr>
    </w:sdtEndPr>
    <w:sdtContent>
      <w:p w:rsidR="00100776" w:rsidRDefault="00100776">
        <w:pPr>
          <w:pStyle w:val="Footer"/>
          <w:jc w:val="right"/>
        </w:pPr>
        <w:r>
          <w:fldChar w:fldCharType="begin"/>
        </w:r>
        <w:r>
          <w:instrText xml:space="preserve"> PAGE   \* MERGEFORMAT </w:instrText>
        </w:r>
        <w:r>
          <w:fldChar w:fldCharType="separate"/>
        </w:r>
        <w:r w:rsidR="005A6AA3">
          <w:rPr>
            <w:noProof/>
          </w:rPr>
          <w:t>9</w:t>
        </w:r>
        <w:r>
          <w:rPr>
            <w:noProof/>
          </w:rPr>
          <w:fldChar w:fldCharType="end"/>
        </w:r>
      </w:p>
    </w:sdtContent>
  </w:sdt>
  <w:p w:rsidR="00100776" w:rsidRDefault="0010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776" w:rsidRDefault="00100776" w:rsidP="00937877">
      <w:pPr>
        <w:spacing w:after="0" w:line="240" w:lineRule="auto"/>
      </w:pPr>
      <w:r>
        <w:separator/>
      </w:r>
    </w:p>
  </w:footnote>
  <w:footnote w:type="continuationSeparator" w:id="0">
    <w:p w:rsidR="00100776" w:rsidRDefault="00100776" w:rsidP="00937877">
      <w:pPr>
        <w:spacing w:after="0" w:line="240" w:lineRule="auto"/>
      </w:pPr>
      <w:r>
        <w:continuationSeparator/>
      </w:r>
    </w:p>
  </w:footnote>
  <w:footnote w:id="1">
    <w:p w:rsidR="00100776" w:rsidRPr="00937877" w:rsidRDefault="00100776">
      <w:pPr>
        <w:pStyle w:val="FootnoteText"/>
        <w:rPr>
          <w:lang w:val="en-GB"/>
        </w:rPr>
      </w:pPr>
      <w:r>
        <w:rPr>
          <w:rStyle w:val="FootnoteReference"/>
        </w:rPr>
        <w:footnoteRef/>
      </w:r>
      <w:r>
        <w:t xml:space="preserve"> </w:t>
      </w:r>
      <w:r w:rsidRPr="00937877">
        <w:t>http://webarchive.nationalarchives.gov.uk/20160109144125/http://www.ons.gov.uk/ons/dcp171766_373513.pdf</w:t>
      </w:r>
    </w:p>
  </w:footnote>
  <w:footnote w:id="2">
    <w:p w:rsidR="00100776" w:rsidRPr="002C151E" w:rsidRDefault="00100776">
      <w:pPr>
        <w:pStyle w:val="FootnoteText"/>
        <w:rPr>
          <w:lang w:val="en-GB"/>
        </w:rPr>
      </w:pPr>
      <w:r>
        <w:rPr>
          <w:rStyle w:val="FootnoteReference"/>
        </w:rPr>
        <w:footnoteRef/>
      </w:r>
      <w:r>
        <w:t xml:space="preserve"> </w:t>
      </w:r>
      <w:r w:rsidRPr="002C151E">
        <w:t>https://www.statisticsauthority.gov.uk/wp-content/uploads/2015/12/images-nationalstatisticiansreviewofofficialhousingmarketstatistic_tcm97-42119.pdf</w:t>
      </w:r>
    </w:p>
  </w:footnote>
  <w:footnote w:id="3">
    <w:p w:rsidR="00100776" w:rsidRPr="005F4199" w:rsidRDefault="00100776">
      <w:pPr>
        <w:pStyle w:val="FootnoteText"/>
        <w:rPr>
          <w:lang w:val="en-GB"/>
        </w:rPr>
      </w:pPr>
      <w:r>
        <w:rPr>
          <w:rStyle w:val="FootnoteReference"/>
        </w:rPr>
        <w:footnoteRef/>
      </w:r>
      <w:r>
        <w:t xml:space="preserve"> </w:t>
      </w:r>
      <w:r w:rsidRPr="005F4199">
        <w:t>https://www.statisticsauthority.gov.uk/osr/monitoring/administrative-data-and-official-statistics/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976"/>
    <w:multiLevelType w:val="hybridMultilevel"/>
    <w:tmpl w:val="D58A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E3DC9"/>
    <w:multiLevelType w:val="hybridMultilevel"/>
    <w:tmpl w:val="2FD2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C6CA0"/>
    <w:multiLevelType w:val="hybridMultilevel"/>
    <w:tmpl w:val="94EED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7766E"/>
    <w:multiLevelType w:val="hybridMultilevel"/>
    <w:tmpl w:val="47D2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95DB0"/>
    <w:multiLevelType w:val="hybridMultilevel"/>
    <w:tmpl w:val="C2E08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6067736"/>
    <w:multiLevelType w:val="hybridMultilevel"/>
    <w:tmpl w:val="69F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6083A"/>
    <w:multiLevelType w:val="hybridMultilevel"/>
    <w:tmpl w:val="80A0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7B4FA3"/>
    <w:multiLevelType w:val="hybridMultilevel"/>
    <w:tmpl w:val="C83E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A5E89"/>
    <w:multiLevelType w:val="hybridMultilevel"/>
    <w:tmpl w:val="243682BC"/>
    <w:lvl w:ilvl="0" w:tplc="CA6AC988">
      <w:start w:val="1"/>
      <w:numFmt w:val="decimal"/>
      <w:lvlText w:val="%1."/>
      <w:lvlJc w:val="left"/>
      <w:pPr>
        <w:ind w:left="720" w:hanging="360"/>
      </w:pPr>
      <w:rPr>
        <w:rFonts w:asci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B65AD1"/>
    <w:multiLevelType w:val="hybridMultilevel"/>
    <w:tmpl w:val="BFC4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1"/>
  </w:num>
  <w:num w:numId="5">
    <w:abstractNumId w:val="9"/>
  </w:num>
  <w:num w:numId="6">
    <w:abstractNumId w:val="6"/>
  </w:num>
  <w:num w:numId="7">
    <w:abstractNumId w:val="5"/>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901"/>
    <w:rsid w:val="00000B07"/>
    <w:rsid w:val="0005370B"/>
    <w:rsid w:val="000E0C18"/>
    <w:rsid w:val="000F3F09"/>
    <w:rsid w:val="00100776"/>
    <w:rsid w:val="00117BCA"/>
    <w:rsid w:val="00122B9F"/>
    <w:rsid w:val="00136F30"/>
    <w:rsid w:val="001B4F9E"/>
    <w:rsid w:val="001D53DB"/>
    <w:rsid w:val="00214498"/>
    <w:rsid w:val="00252D93"/>
    <w:rsid w:val="00255054"/>
    <w:rsid w:val="002A1E75"/>
    <w:rsid w:val="002A3A7C"/>
    <w:rsid w:val="002C151E"/>
    <w:rsid w:val="002C25D5"/>
    <w:rsid w:val="002F32E0"/>
    <w:rsid w:val="002F60BA"/>
    <w:rsid w:val="00307816"/>
    <w:rsid w:val="00331AFB"/>
    <w:rsid w:val="00332CF4"/>
    <w:rsid w:val="00350645"/>
    <w:rsid w:val="00356533"/>
    <w:rsid w:val="00360A6A"/>
    <w:rsid w:val="003B1FA1"/>
    <w:rsid w:val="003F61F0"/>
    <w:rsid w:val="00400005"/>
    <w:rsid w:val="0040511C"/>
    <w:rsid w:val="00444B2A"/>
    <w:rsid w:val="004B58D4"/>
    <w:rsid w:val="00560CE7"/>
    <w:rsid w:val="005A6AA3"/>
    <w:rsid w:val="005B20D8"/>
    <w:rsid w:val="005B3324"/>
    <w:rsid w:val="005E4BD6"/>
    <w:rsid w:val="005F4199"/>
    <w:rsid w:val="00672387"/>
    <w:rsid w:val="006A1901"/>
    <w:rsid w:val="006C7A9F"/>
    <w:rsid w:val="00702496"/>
    <w:rsid w:val="007179B4"/>
    <w:rsid w:val="007260D7"/>
    <w:rsid w:val="0075159D"/>
    <w:rsid w:val="0079194A"/>
    <w:rsid w:val="007C4C19"/>
    <w:rsid w:val="007F56EF"/>
    <w:rsid w:val="007F5CD1"/>
    <w:rsid w:val="007F7A17"/>
    <w:rsid w:val="00800752"/>
    <w:rsid w:val="00821D6A"/>
    <w:rsid w:val="00826B0E"/>
    <w:rsid w:val="00835B3C"/>
    <w:rsid w:val="00835BBC"/>
    <w:rsid w:val="00845748"/>
    <w:rsid w:val="0085316D"/>
    <w:rsid w:val="008942C6"/>
    <w:rsid w:val="008B70DE"/>
    <w:rsid w:val="008B79B4"/>
    <w:rsid w:val="008E0F19"/>
    <w:rsid w:val="008E1B3B"/>
    <w:rsid w:val="008F0A51"/>
    <w:rsid w:val="008F1D25"/>
    <w:rsid w:val="00931E75"/>
    <w:rsid w:val="00937877"/>
    <w:rsid w:val="00950609"/>
    <w:rsid w:val="0098666F"/>
    <w:rsid w:val="00992C3C"/>
    <w:rsid w:val="009A4B9C"/>
    <w:rsid w:val="009B289F"/>
    <w:rsid w:val="00A3170D"/>
    <w:rsid w:val="00A725B8"/>
    <w:rsid w:val="00A777B9"/>
    <w:rsid w:val="00A91476"/>
    <w:rsid w:val="00A95B12"/>
    <w:rsid w:val="00AA22A6"/>
    <w:rsid w:val="00AC47FC"/>
    <w:rsid w:val="00AC62FA"/>
    <w:rsid w:val="00AE639C"/>
    <w:rsid w:val="00AF266A"/>
    <w:rsid w:val="00AF66EC"/>
    <w:rsid w:val="00B17963"/>
    <w:rsid w:val="00B31F2F"/>
    <w:rsid w:val="00B36DEE"/>
    <w:rsid w:val="00B40451"/>
    <w:rsid w:val="00B46572"/>
    <w:rsid w:val="00B7230E"/>
    <w:rsid w:val="00BA2AC0"/>
    <w:rsid w:val="00BC3E5F"/>
    <w:rsid w:val="00C11CC8"/>
    <w:rsid w:val="00C1412F"/>
    <w:rsid w:val="00C42D25"/>
    <w:rsid w:val="00C628BD"/>
    <w:rsid w:val="00C9472D"/>
    <w:rsid w:val="00CA6752"/>
    <w:rsid w:val="00CB5100"/>
    <w:rsid w:val="00CB54A6"/>
    <w:rsid w:val="00CB5B1D"/>
    <w:rsid w:val="00D27761"/>
    <w:rsid w:val="00D5642A"/>
    <w:rsid w:val="00DA7B73"/>
    <w:rsid w:val="00DB450A"/>
    <w:rsid w:val="00DB7BA8"/>
    <w:rsid w:val="00DC14DE"/>
    <w:rsid w:val="00DC4FFF"/>
    <w:rsid w:val="00DE1C34"/>
    <w:rsid w:val="00DF7D02"/>
    <w:rsid w:val="00DF7E6A"/>
    <w:rsid w:val="00E15582"/>
    <w:rsid w:val="00E75A0E"/>
    <w:rsid w:val="00EB33AA"/>
    <w:rsid w:val="00F16078"/>
    <w:rsid w:val="00F351E5"/>
    <w:rsid w:val="00F97322"/>
    <w:rsid w:val="00FB34D7"/>
    <w:rsid w:val="00FE1786"/>
    <w:rsid w:val="00FF0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A5EB3-290C-4A7C-96DB-A1290E55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0D8"/>
    <w:pPr>
      <w:ind w:left="720"/>
      <w:contextualSpacing/>
    </w:pPr>
  </w:style>
  <w:style w:type="paragraph" w:styleId="FootnoteText">
    <w:name w:val="footnote text"/>
    <w:basedOn w:val="Normal"/>
    <w:link w:val="FootnoteTextChar"/>
    <w:uiPriority w:val="99"/>
    <w:semiHidden/>
    <w:unhideWhenUsed/>
    <w:rsid w:val="009378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7877"/>
    <w:rPr>
      <w:sz w:val="20"/>
      <w:szCs w:val="20"/>
    </w:rPr>
  </w:style>
  <w:style w:type="character" w:styleId="FootnoteReference">
    <w:name w:val="footnote reference"/>
    <w:basedOn w:val="DefaultParagraphFont"/>
    <w:uiPriority w:val="99"/>
    <w:semiHidden/>
    <w:unhideWhenUsed/>
    <w:rsid w:val="00937877"/>
    <w:rPr>
      <w:vertAlign w:val="superscript"/>
    </w:rPr>
  </w:style>
  <w:style w:type="paragraph" w:styleId="BalloonText">
    <w:name w:val="Balloon Text"/>
    <w:basedOn w:val="Normal"/>
    <w:link w:val="BalloonTextChar"/>
    <w:uiPriority w:val="99"/>
    <w:semiHidden/>
    <w:unhideWhenUsed/>
    <w:rsid w:val="00F35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1E5"/>
    <w:rPr>
      <w:rFonts w:ascii="Segoe UI" w:hAnsi="Segoe UI" w:cs="Segoe UI"/>
      <w:sz w:val="18"/>
      <w:szCs w:val="18"/>
    </w:rPr>
  </w:style>
  <w:style w:type="paragraph" w:styleId="Header">
    <w:name w:val="header"/>
    <w:basedOn w:val="Normal"/>
    <w:link w:val="HeaderChar"/>
    <w:uiPriority w:val="99"/>
    <w:unhideWhenUsed/>
    <w:rsid w:val="00E15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582"/>
  </w:style>
  <w:style w:type="paragraph" w:styleId="Footer">
    <w:name w:val="footer"/>
    <w:basedOn w:val="Normal"/>
    <w:link w:val="FooterChar"/>
    <w:uiPriority w:val="99"/>
    <w:unhideWhenUsed/>
    <w:rsid w:val="00E15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582"/>
  </w:style>
  <w:style w:type="paragraph" w:styleId="NoSpacing">
    <w:name w:val="No Spacing"/>
    <w:uiPriority w:val="1"/>
    <w:qFormat/>
    <w:rsid w:val="00AE639C"/>
    <w:pPr>
      <w:spacing w:after="0" w:line="240" w:lineRule="auto"/>
    </w:pPr>
  </w:style>
  <w:style w:type="character" w:styleId="Hyperlink">
    <w:name w:val="Hyperlink"/>
    <w:basedOn w:val="DefaultParagraphFont"/>
    <w:uiPriority w:val="99"/>
    <w:semiHidden/>
    <w:unhideWhenUsed/>
    <w:rsid w:val="00F97322"/>
    <w:rPr>
      <w:color w:val="0000FF"/>
      <w:u w:val="single"/>
    </w:rPr>
  </w:style>
  <w:style w:type="paragraph" w:customStyle="1" w:styleId="Default">
    <w:name w:val="Default"/>
    <w:basedOn w:val="Normal"/>
    <w:rsid w:val="00F97322"/>
    <w:pPr>
      <w:autoSpaceDE w:val="0"/>
      <w:autoSpaceDN w:val="0"/>
      <w:spacing w:after="0" w:line="240" w:lineRule="auto"/>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877332">
      <w:bodyDiv w:val="1"/>
      <w:marLeft w:val="0"/>
      <w:marRight w:val="0"/>
      <w:marTop w:val="0"/>
      <w:marBottom w:val="0"/>
      <w:divBdr>
        <w:top w:val="none" w:sz="0" w:space="0" w:color="auto"/>
        <w:left w:val="none" w:sz="0" w:space="0" w:color="auto"/>
        <w:bottom w:val="none" w:sz="0" w:space="0" w:color="auto"/>
        <w:right w:val="none" w:sz="0" w:space="0" w:color="auto"/>
      </w:divBdr>
    </w:div>
    <w:div w:id="772239749">
      <w:bodyDiv w:val="1"/>
      <w:marLeft w:val="0"/>
      <w:marRight w:val="0"/>
      <w:marTop w:val="0"/>
      <w:marBottom w:val="0"/>
      <w:divBdr>
        <w:top w:val="none" w:sz="0" w:space="0" w:color="auto"/>
        <w:left w:val="none" w:sz="0" w:space="0" w:color="auto"/>
        <w:bottom w:val="none" w:sz="0" w:space="0" w:color="auto"/>
        <w:right w:val="none" w:sz="0" w:space="0" w:color="auto"/>
      </w:divBdr>
    </w:div>
    <w:div w:id="1251501863">
      <w:bodyDiv w:val="1"/>
      <w:marLeft w:val="0"/>
      <w:marRight w:val="0"/>
      <w:marTop w:val="0"/>
      <w:marBottom w:val="0"/>
      <w:divBdr>
        <w:top w:val="none" w:sz="0" w:space="0" w:color="auto"/>
        <w:left w:val="none" w:sz="0" w:space="0" w:color="auto"/>
        <w:bottom w:val="none" w:sz="0" w:space="0" w:color="auto"/>
        <w:right w:val="none" w:sz="0" w:space="0" w:color="auto"/>
      </w:divBdr>
    </w:div>
    <w:div w:id="1693994254">
      <w:bodyDiv w:val="1"/>
      <w:marLeft w:val="0"/>
      <w:marRight w:val="0"/>
      <w:marTop w:val="0"/>
      <w:marBottom w:val="0"/>
      <w:divBdr>
        <w:top w:val="none" w:sz="0" w:space="0" w:color="auto"/>
        <w:left w:val="none" w:sz="0" w:space="0" w:color="auto"/>
        <w:bottom w:val="none" w:sz="0" w:space="0" w:color="auto"/>
        <w:right w:val="none" w:sz="0" w:space="0" w:color="auto"/>
      </w:divBdr>
    </w:div>
    <w:div w:id="210602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mproving-the-measurement-of-new-homes-built-action-pla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statistics/planning-applications-in-england-october-to-december-20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ents.rss.org.uk/rss/frontend/reg/tAgendaWebsite.csp?pageID=59058&amp;daySelector=4&amp;eventID=1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e.co.uk/eventdetails.jsp?id=15432" TargetMode="External"/><Relationship Id="rId4" Type="http://schemas.openxmlformats.org/officeDocument/2006/relationships/settings" Target="settings.xml"/><Relationship Id="rId9" Type="http://schemas.openxmlformats.org/officeDocument/2006/relationships/hyperlink" Target="https://www.gov.uk/government/publications/50-years-of-the-english-housing-surve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8A2DA-8E20-4023-A59D-10CE1E76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3505</Words>
  <Characters>19982</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23441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Christopher</dc:creator>
  <cp:lastModifiedBy>Wilkins, Tony</cp:lastModifiedBy>
  <cp:revision>2</cp:revision>
  <cp:lastPrinted>2017-11-27T12:04:00Z</cp:lastPrinted>
  <dcterms:created xsi:type="dcterms:W3CDTF">2018-09-24T09:49:00Z</dcterms:created>
  <dcterms:modified xsi:type="dcterms:W3CDTF">2018-09-24T09:49:00Z</dcterms:modified>
</cp:coreProperties>
</file>