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B4" w:rsidRPr="00812763" w:rsidRDefault="000F55B4" w:rsidP="00175598">
      <w:pPr>
        <w:spacing w:line="240" w:lineRule="auto"/>
        <w:jc w:val="center"/>
        <w:rPr>
          <w:b/>
          <w:sz w:val="24"/>
        </w:rPr>
      </w:pPr>
      <w:bookmarkStart w:id="0" w:name="_Hlk6222867"/>
      <w:r>
        <w:rPr>
          <w:b/>
          <w:sz w:val="24"/>
        </w:rPr>
        <w:t>SOC</w:t>
      </w:r>
      <w:r w:rsidRPr="00812763">
        <w:rPr>
          <w:b/>
          <w:sz w:val="24"/>
        </w:rPr>
        <w:t xml:space="preserve">2010 Revision: </w:t>
      </w:r>
      <w:r>
        <w:rPr>
          <w:b/>
          <w:sz w:val="24"/>
        </w:rPr>
        <w:t>Final Changes</w:t>
      </w:r>
      <w:bookmarkEnd w:id="0"/>
    </w:p>
    <w:p w:rsidR="000F55B4" w:rsidRDefault="000F55B4" w:rsidP="000F55B4">
      <w:pPr>
        <w:spacing w:line="240" w:lineRule="auto"/>
      </w:pPr>
    </w:p>
    <w:p w:rsidR="000F55B4" w:rsidRDefault="000F55B4" w:rsidP="000F55B4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>This document outlines the decisions made from the SOC Revision Working Group</w:t>
      </w:r>
      <w:r>
        <w:rPr>
          <w:rFonts w:cs="Arial"/>
          <w:szCs w:val="22"/>
        </w:rPr>
        <w:t xml:space="preserve"> for final changes to the SOC2010 structure</w:t>
      </w:r>
      <w:r w:rsidRPr="00C25042">
        <w:rPr>
          <w:rFonts w:cs="Arial"/>
          <w:szCs w:val="22"/>
        </w:rPr>
        <w:t xml:space="preserve">. </w:t>
      </w:r>
    </w:p>
    <w:p w:rsidR="000F55B4" w:rsidRDefault="000F55B4" w:rsidP="000F55B4">
      <w:pPr>
        <w:spacing w:line="240" w:lineRule="auto"/>
        <w:rPr>
          <w:rFonts w:cs="Arial"/>
          <w:szCs w:val="22"/>
        </w:rPr>
      </w:pPr>
    </w:p>
    <w:p w:rsidR="000F55B4" w:rsidRDefault="00002EF7" w:rsidP="000F55B4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>Please refer to the spreadsheet for the</w:t>
      </w:r>
      <w:r w:rsidR="00A81A9D">
        <w:rPr>
          <w:rFonts w:cs="Arial"/>
          <w:szCs w:val="22"/>
        </w:rPr>
        <w:t xml:space="preserve"> proposed</w:t>
      </w:r>
      <w:r w:rsidRPr="00C25042">
        <w:rPr>
          <w:rFonts w:cs="Arial"/>
          <w:szCs w:val="22"/>
        </w:rPr>
        <w:t xml:space="preserve"> </w:t>
      </w:r>
      <w:r w:rsidR="00A81A9D">
        <w:rPr>
          <w:rFonts w:cs="Arial"/>
          <w:szCs w:val="22"/>
        </w:rPr>
        <w:t xml:space="preserve">final structure: </w:t>
      </w:r>
      <w:hyperlink r:id="rId7" w:history="1">
        <w:r w:rsidR="00A81A9D" w:rsidRPr="008A1F2F">
          <w:rPr>
            <w:rStyle w:val="Hyperlink"/>
            <w:rFonts w:cs="Arial"/>
            <w:szCs w:val="22"/>
          </w:rPr>
          <w:t>https://gss.civilservice.gov.uk/wp-content/uploads/2019/04/Proposed_Final_SOC2020_structure.xlsx</w:t>
        </w:r>
      </w:hyperlink>
      <w:r w:rsidR="00A81A9D">
        <w:rPr>
          <w:rFonts w:cs="Arial"/>
          <w:szCs w:val="22"/>
        </w:rPr>
        <w:t xml:space="preserve">. </w:t>
      </w:r>
      <w:r w:rsidR="00A81A9D" w:rsidRPr="00A81A9D">
        <w:rPr>
          <w:rFonts w:cs="Arial"/>
          <w:szCs w:val="22"/>
        </w:rPr>
        <w:t>Please note that until the official publication of SOC2020 this structure is still subject to change</w:t>
      </w:r>
      <w:r w:rsidR="00533C79">
        <w:rPr>
          <w:rFonts w:cs="Arial"/>
          <w:szCs w:val="22"/>
        </w:rPr>
        <w:t>.</w:t>
      </w:r>
    </w:p>
    <w:p w:rsidR="00A81A9D" w:rsidRDefault="00A81A9D" w:rsidP="000F55B4">
      <w:pPr>
        <w:spacing w:line="240" w:lineRule="auto"/>
        <w:rPr>
          <w:rFonts w:cs="Arial"/>
          <w:szCs w:val="22"/>
        </w:rPr>
      </w:pPr>
    </w:p>
    <w:p w:rsidR="000F55B4" w:rsidRPr="00921B05" w:rsidRDefault="000F55B4" w:rsidP="000F55B4">
      <w:pPr>
        <w:spacing w:line="240" w:lineRule="auto"/>
        <w:jc w:val="both"/>
      </w:pPr>
      <w:r w:rsidRPr="00846619">
        <w:t xml:space="preserve">If you have any comments or evidence which supports or refutes any of these proposals, please send them to </w:t>
      </w:r>
      <w:hyperlink r:id="rId8" w:history="1">
        <w:r w:rsidRPr="00846619">
          <w:rPr>
            <w:rStyle w:val="Hyperlink"/>
          </w:rPr>
          <w:t>socrevision@ons.gov.uk</w:t>
        </w:r>
      </w:hyperlink>
      <w:r w:rsidRPr="00846619">
        <w:t xml:space="preserve"> by</w:t>
      </w:r>
      <w:r>
        <w:t xml:space="preserve"> </w:t>
      </w:r>
      <w:r w:rsidR="005F4EE8" w:rsidRPr="005F4EE8">
        <w:t>Tuesday 30 April</w:t>
      </w:r>
      <w:r w:rsidRPr="005F4EE8">
        <w:t xml:space="preserve">. </w:t>
      </w:r>
      <w:r w:rsidRPr="00846619">
        <w:t>These will be considered before any final decisions are made</w:t>
      </w:r>
      <w:r>
        <w:t>.</w:t>
      </w:r>
    </w:p>
    <w:p w:rsidR="00DB4D71" w:rsidRDefault="00DB4D71"/>
    <w:p w:rsidR="00171922" w:rsidRDefault="00171922" w:rsidP="00171922">
      <w:pPr>
        <w:spacing w:line="240" w:lineRule="auto"/>
        <w:rPr>
          <w:rFonts w:cs="Arial"/>
          <w:szCs w:val="22"/>
        </w:rPr>
      </w:pPr>
      <w:r w:rsidRPr="00064281">
        <w:rPr>
          <w:rFonts w:cs="Arial"/>
          <w:szCs w:val="22"/>
        </w:rPr>
        <w:t xml:space="preserve">Note numbers in </w:t>
      </w:r>
      <w:r w:rsidRPr="00064281">
        <w:rPr>
          <w:rFonts w:cs="Arial"/>
          <w:color w:val="00B050"/>
          <w:szCs w:val="22"/>
        </w:rPr>
        <w:t>green</w:t>
      </w:r>
      <w:r>
        <w:rPr>
          <w:rFonts w:cs="Arial"/>
          <w:szCs w:val="22"/>
        </w:rPr>
        <w:t xml:space="preserve"> refer to SOC2020 groups numbers.</w:t>
      </w:r>
      <w:r w:rsidR="00D76525">
        <w:rPr>
          <w:rFonts w:cs="Arial"/>
          <w:szCs w:val="22"/>
        </w:rPr>
        <w:t xml:space="preserve"> In black SOC2010.</w:t>
      </w:r>
      <w:bookmarkStart w:id="1" w:name="_GoBack"/>
      <w:bookmarkEnd w:id="1"/>
    </w:p>
    <w:p w:rsidR="008F44E5" w:rsidRDefault="008F44E5" w:rsidP="00171922">
      <w:pPr>
        <w:spacing w:line="240" w:lineRule="auto"/>
        <w:rPr>
          <w:rFonts w:cs="Arial"/>
          <w:szCs w:val="22"/>
        </w:rPr>
      </w:pPr>
    </w:p>
    <w:p w:rsidR="000F126B" w:rsidRDefault="00134E70" w:rsidP="008F44E5">
      <w:r>
        <w:t>The following changes were previously reported:</w:t>
      </w:r>
    </w:p>
    <w:p w:rsidR="000F126B" w:rsidRDefault="008F44E5" w:rsidP="000F126B">
      <w:pPr>
        <w:pStyle w:val="ListParagraph"/>
        <w:numPr>
          <w:ilvl w:val="0"/>
          <w:numId w:val="2"/>
        </w:numPr>
      </w:pPr>
      <w:r>
        <w:t xml:space="preserve">‘Veterinary nurses’ (6131) would move to Major Group 2 </w:t>
      </w:r>
      <w:r w:rsidR="00366006">
        <w:t>(Professional O</w:t>
      </w:r>
      <w:r w:rsidR="003E6160">
        <w:t xml:space="preserve">ccupations) </w:t>
      </w:r>
      <w:r>
        <w:t>within a newly created Minor group for ‘Veterinary Professionals’ (</w:t>
      </w:r>
      <w:r w:rsidRPr="000F126B">
        <w:rPr>
          <w:color w:val="00B050"/>
        </w:rPr>
        <w:t>224</w:t>
      </w:r>
      <w:r>
        <w:t>)</w:t>
      </w:r>
    </w:p>
    <w:p w:rsidR="000F126B" w:rsidRDefault="000F126B" w:rsidP="000F126B">
      <w:pPr>
        <w:pStyle w:val="ListParagraph"/>
        <w:numPr>
          <w:ilvl w:val="0"/>
          <w:numId w:val="2"/>
        </w:numPr>
      </w:pPr>
      <w:r>
        <w:t>‘</w:t>
      </w:r>
      <w:r w:rsidR="008F44E5">
        <w:t>Dental and Medical technicians</w:t>
      </w:r>
      <w:r>
        <w:t>’</w:t>
      </w:r>
      <w:r w:rsidR="00134E70">
        <w:t xml:space="preserve"> </w:t>
      </w:r>
      <w:r>
        <w:t>(3218)</w:t>
      </w:r>
      <w:r w:rsidR="008F44E5">
        <w:t xml:space="preserve"> would be disaggregated and would move to </w:t>
      </w:r>
      <w:r w:rsidR="003E6160">
        <w:t xml:space="preserve">Major Group 2, Minor Group </w:t>
      </w:r>
      <w:r w:rsidR="008F44E5">
        <w:t>‘Other Health Professionals’</w:t>
      </w:r>
      <w:r w:rsidR="003E6160">
        <w:t xml:space="preserve"> (</w:t>
      </w:r>
      <w:r w:rsidR="003E6160" w:rsidRPr="000F126B">
        <w:rPr>
          <w:color w:val="00B050"/>
        </w:rPr>
        <w:t>225</w:t>
      </w:r>
      <w:r w:rsidR="003E6160" w:rsidRPr="00B57DEA">
        <w:t>)</w:t>
      </w:r>
    </w:p>
    <w:p w:rsidR="008F44E5" w:rsidRDefault="008F44E5" w:rsidP="000F126B">
      <w:pPr>
        <w:pStyle w:val="ListParagraph"/>
        <w:numPr>
          <w:ilvl w:val="0"/>
          <w:numId w:val="2"/>
        </w:numPr>
      </w:pPr>
      <w:r>
        <w:t>the job title of ‘Aircraft engineer (licensed)’ would move to Major Group 2 within the new SOC2020 Unit Group for ‘</w:t>
      </w:r>
      <w:r w:rsidRPr="007A0B61">
        <w:t>Aerospace engineers</w:t>
      </w:r>
      <w:r>
        <w:t>’ (</w:t>
      </w:r>
      <w:r w:rsidRPr="000F126B">
        <w:rPr>
          <w:color w:val="00B050"/>
        </w:rPr>
        <w:t>2126</w:t>
      </w:r>
      <w:r>
        <w:t>)</w:t>
      </w:r>
    </w:p>
    <w:p w:rsidR="008F44E5" w:rsidRDefault="008F44E5" w:rsidP="008F44E5"/>
    <w:p w:rsidR="008F44E5" w:rsidRDefault="008F44E5" w:rsidP="008F44E5">
      <w:pPr>
        <w:rPr>
          <w:rFonts w:cs="Arial"/>
        </w:rPr>
      </w:pPr>
      <w:r>
        <w:rPr>
          <w:rFonts w:cs="Arial"/>
        </w:rPr>
        <w:t xml:space="preserve">We have recently received new </w:t>
      </w:r>
      <w:r w:rsidR="000F126B">
        <w:rPr>
          <w:rFonts w:cs="Arial"/>
        </w:rPr>
        <w:t>comments on the above</w:t>
      </w:r>
      <w:r>
        <w:rPr>
          <w:rFonts w:cs="Arial"/>
        </w:rPr>
        <w:t xml:space="preserve"> issue</w:t>
      </w:r>
      <w:r w:rsidR="000F126B">
        <w:rPr>
          <w:rFonts w:cs="Arial"/>
        </w:rPr>
        <w:t>s</w:t>
      </w:r>
      <w:r>
        <w:rPr>
          <w:rFonts w:cs="Arial"/>
        </w:rPr>
        <w:t xml:space="preserve">. The SOC Revision Working Group reviewed all the supplied evidence and comments. New evidence highlighted that </w:t>
      </w:r>
      <w:r w:rsidR="00134E70">
        <w:rPr>
          <w:rFonts w:cs="Arial"/>
        </w:rPr>
        <w:t>both</w:t>
      </w:r>
      <w:r w:rsidR="000F126B">
        <w:rPr>
          <w:rFonts w:cs="Arial"/>
        </w:rPr>
        <w:t xml:space="preserve"> Unit G</w:t>
      </w:r>
      <w:r>
        <w:rPr>
          <w:rFonts w:cs="Arial"/>
        </w:rPr>
        <w:t>roup</w:t>
      </w:r>
      <w:r w:rsidR="000F126B">
        <w:rPr>
          <w:rFonts w:cs="Arial"/>
        </w:rPr>
        <w:t xml:space="preserve">s and </w:t>
      </w:r>
      <w:r w:rsidR="00134E70">
        <w:rPr>
          <w:rFonts w:cs="Arial"/>
        </w:rPr>
        <w:t xml:space="preserve">single </w:t>
      </w:r>
      <w:r w:rsidR="000F126B">
        <w:rPr>
          <w:rFonts w:cs="Arial"/>
        </w:rPr>
        <w:t>job title</w:t>
      </w:r>
      <w:r w:rsidR="003E6160">
        <w:rPr>
          <w:rFonts w:cs="Arial"/>
        </w:rPr>
        <w:t xml:space="preserve"> mentioned above</w:t>
      </w:r>
      <w:r w:rsidR="000F126B">
        <w:rPr>
          <w:rFonts w:cs="Arial"/>
        </w:rPr>
        <w:t xml:space="preserve"> are</w:t>
      </w:r>
      <w:r>
        <w:rPr>
          <w:rFonts w:cs="Arial"/>
        </w:rPr>
        <w:t xml:space="preserve"> not suitable for inclusion to Major group 2. </w:t>
      </w:r>
      <w:r w:rsidR="000F126B">
        <w:rPr>
          <w:rFonts w:cs="Arial"/>
        </w:rPr>
        <w:t>The following changes have been proposed:</w:t>
      </w:r>
    </w:p>
    <w:p w:rsidR="00EE6181" w:rsidRDefault="00EE6181"/>
    <w:p w:rsidR="00741552" w:rsidRPr="0000022F" w:rsidRDefault="00175598">
      <w:pPr>
        <w:rPr>
          <w:b/>
        </w:rPr>
      </w:pPr>
      <w:r>
        <w:rPr>
          <w:b/>
        </w:rPr>
        <w:t xml:space="preserve">Issue 1. </w:t>
      </w:r>
      <w:r w:rsidR="0000022F" w:rsidRPr="0000022F">
        <w:rPr>
          <w:b/>
        </w:rPr>
        <w:t>Veterinary Nurses</w:t>
      </w:r>
      <w:r w:rsidR="000F126B">
        <w:rPr>
          <w:b/>
        </w:rPr>
        <w:t>:</w:t>
      </w:r>
    </w:p>
    <w:p w:rsidR="00171922" w:rsidRPr="007A0B61" w:rsidRDefault="00171922">
      <w:pPr>
        <w:rPr>
          <w:rFonts w:cs="Arial"/>
          <w:b/>
        </w:rPr>
      </w:pPr>
      <w:r w:rsidRPr="007A0B61">
        <w:rPr>
          <w:rFonts w:cs="Arial"/>
          <w:b/>
        </w:rPr>
        <w:t xml:space="preserve">Proposal: </w:t>
      </w:r>
    </w:p>
    <w:p w:rsidR="00171922" w:rsidRPr="007A0B61" w:rsidRDefault="00171922" w:rsidP="007A0B61">
      <w:pPr>
        <w:pStyle w:val="ListParagraph"/>
        <w:numPr>
          <w:ilvl w:val="0"/>
          <w:numId w:val="1"/>
        </w:numPr>
        <w:rPr>
          <w:rFonts w:cs="Arial"/>
        </w:rPr>
      </w:pPr>
      <w:r w:rsidRPr="007A0B61">
        <w:rPr>
          <w:rFonts w:cs="Arial"/>
        </w:rPr>
        <w:t>Veteri</w:t>
      </w:r>
      <w:r w:rsidR="007A0B61">
        <w:rPr>
          <w:rFonts w:cs="Arial"/>
        </w:rPr>
        <w:t xml:space="preserve">nary nurses </w:t>
      </w:r>
      <w:r w:rsidR="00D76525">
        <w:rPr>
          <w:rFonts w:cs="Arial"/>
        </w:rPr>
        <w:t>(</w:t>
      </w:r>
      <w:r w:rsidR="00D76525" w:rsidRPr="00D76525">
        <w:rPr>
          <w:rFonts w:cs="Arial"/>
          <w:color w:val="00B050"/>
        </w:rPr>
        <w:t>3240</w:t>
      </w:r>
      <w:r w:rsidR="00D76525">
        <w:rPr>
          <w:rFonts w:cs="Arial"/>
        </w:rPr>
        <w:t xml:space="preserve">) </w:t>
      </w:r>
      <w:r w:rsidR="007A0B61">
        <w:rPr>
          <w:rFonts w:cs="Arial"/>
        </w:rPr>
        <w:t>will move to Major G</w:t>
      </w:r>
      <w:r w:rsidRPr="007A0B61">
        <w:rPr>
          <w:rFonts w:cs="Arial"/>
        </w:rPr>
        <w:t xml:space="preserve">roup 3 </w:t>
      </w:r>
      <w:r w:rsidR="003E6160">
        <w:rPr>
          <w:rFonts w:cs="Arial"/>
        </w:rPr>
        <w:t>(Associate</w:t>
      </w:r>
      <w:r w:rsidR="00366006">
        <w:rPr>
          <w:rFonts w:cs="Arial"/>
        </w:rPr>
        <w:t xml:space="preserve"> Professional O</w:t>
      </w:r>
      <w:r w:rsidR="003E6160">
        <w:rPr>
          <w:rFonts w:cs="Arial"/>
        </w:rPr>
        <w:t xml:space="preserve">ccupations) </w:t>
      </w:r>
      <w:r w:rsidRPr="007A0B61">
        <w:rPr>
          <w:rFonts w:cs="Arial"/>
        </w:rPr>
        <w:t>within its own Minor group named Veterinary Nurses (</w:t>
      </w:r>
      <w:r w:rsidRPr="007A0B61">
        <w:rPr>
          <w:rFonts w:cs="Arial"/>
          <w:color w:val="00B050"/>
        </w:rPr>
        <w:t>324</w:t>
      </w:r>
      <w:r w:rsidRPr="007A0B61">
        <w:rPr>
          <w:rFonts w:cs="Arial"/>
        </w:rPr>
        <w:t>)</w:t>
      </w:r>
    </w:p>
    <w:p w:rsidR="00171922" w:rsidRPr="007A0B61" w:rsidRDefault="00171922" w:rsidP="007A0B61">
      <w:pPr>
        <w:pStyle w:val="ListParagraph"/>
        <w:numPr>
          <w:ilvl w:val="0"/>
          <w:numId w:val="1"/>
        </w:numPr>
        <w:rPr>
          <w:rFonts w:cs="Arial"/>
        </w:rPr>
      </w:pPr>
      <w:r w:rsidRPr="007A0B61">
        <w:rPr>
          <w:rFonts w:cs="Arial"/>
        </w:rPr>
        <w:t xml:space="preserve">The Minor </w:t>
      </w:r>
      <w:r w:rsidR="007A0B61">
        <w:rPr>
          <w:rFonts w:cs="Arial"/>
        </w:rPr>
        <w:t>G</w:t>
      </w:r>
      <w:r w:rsidRPr="007A0B61">
        <w:rPr>
          <w:rFonts w:cs="Arial"/>
        </w:rPr>
        <w:t xml:space="preserve">roup name </w:t>
      </w:r>
      <w:r w:rsidR="000F126B">
        <w:rPr>
          <w:rFonts w:cs="Arial"/>
        </w:rPr>
        <w:t xml:space="preserve">of </w:t>
      </w:r>
      <w:r w:rsidRPr="007A0B61">
        <w:rPr>
          <w:rFonts w:cs="Arial"/>
        </w:rPr>
        <w:t>Veterinary Professionals (</w:t>
      </w:r>
      <w:r w:rsidRPr="007A0B61">
        <w:rPr>
          <w:rFonts w:cs="Arial"/>
          <w:color w:val="00B050"/>
        </w:rPr>
        <w:t>224</w:t>
      </w:r>
      <w:r w:rsidRPr="007A0B61">
        <w:rPr>
          <w:rFonts w:cs="Arial"/>
        </w:rPr>
        <w:t xml:space="preserve">) will be renamed </w:t>
      </w:r>
      <w:r w:rsidR="007A0B61" w:rsidRPr="007A0B61">
        <w:rPr>
          <w:rFonts w:cs="Arial"/>
        </w:rPr>
        <w:t>‘Veterinarians’</w:t>
      </w:r>
      <w:r w:rsidR="00D76525">
        <w:rPr>
          <w:rFonts w:cs="Arial"/>
        </w:rPr>
        <w:t xml:space="preserve"> and will contain the Unit Group Veterinarians (</w:t>
      </w:r>
      <w:r w:rsidR="00D76525" w:rsidRPr="00D76525">
        <w:rPr>
          <w:rFonts w:cs="Arial"/>
          <w:color w:val="00B050"/>
        </w:rPr>
        <w:t>2240</w:t>
      </w:r>
      <w:r w:rsidR="00D76525">
        <w:rPr>
          <w:rFonts w:cs="Arial"/>
        </w:rPr>
        <w:t>)</w:t>
      </w:r>
    </w:p>
    <w:p w:rsidR="00171922" w:rsidRDefault="00171922"/>
    <w:p w:rsidR="00EE6181" w:rsidRPr="00175598" w:rsidRDefault="00175598">
      <w:pPr>
        <w:rPr>
          <w:b/>
        </w:rPr>
      </w:pPr>
      <w:r>
        <w:rPr>
          <w:b/>
        </w:rPr>
        <w:t xml:space="preserve">Issue 2. </w:t>
      </w:r>
      <w:r w:rsidR="007A0B61" w:rsidRPr="00175598">
        <w:rPr>
          <w:b/>
        </w:rPr>
        <w:t xml:space="preserve">Dental </w:t>
      </w:r>
      <w:r w:rsidRPr="00175598">
        <w:rPr>
          <w:b/>
        </w:rPr>
        <w:t>and Medical technicians</w:t>
      </w:r>
      <w:r w:rsidR="003E6160" w:rsidRPr="00175598">
        <w:rPr>
          <w:b/>
        </w:rPr>
        <w:t>:</w:t>
      </w:r>
    </w:p>
    <w:p w:rsidR="003E6160" w:rsidRDefault="003E6160"/>
    <w:p w:rsidR="003E6160" w:rsidRDefault="00175598" w:rsidP="003E6160">
      <w:r w:rsidRPr="00175598">
        <w:rPr>
          <w:b/>
        </w:rPr>
        <w:t>Proposal:</w:t>
      </w:r>
      <w:r>
        <w:t xml:space="preserve"> </w:t>
      </w:r>
      <w:r w:rsidR="003E6160">
        <w:rPr>
          <w:rFonts w:cs="Arial"/>
        </w:rPr>
        <w:t>Some existing index entries that currently code to ‘Medical and dental technicians’ will be coded</w:t>
      </w:r>
      <w:r>
        <w:rPr>
          <w:rFonts w:cs="Arial"/>
        </w:rPr>
        <w:t xml:space="preserve"> to appropriate unit groups in Major G</w:t>
      </w:r>
      <w:r w:rsidR="003E6160">
        <w:rPr>
          <w:rFonts w:cs="Arial"/>
        </w:rPr>
        <w:t>roup 2</w:t>
      </w:r>
      <w:r>
        <w:rPr>
          <w:rFonts w:cs="Arial"/>
        </w:rPr>
        <w:t>.</w:t>
      </w:r>
    </w:p>
    <w:p w:rsidR="003E6160" w:rsidRDefault="003E6160"/>
    <w:p w:rsidR="003E6160" w:rsidRDefault="00366006">
      <w:r>
        <w:t>The 2</w:t>
      </w:r>
      <w:r w:rsidR="003E6160">
        <w:t xml:space="preserve"> proposed Unit Groups for ‘Medical technicians’ and ‘Dental technicians’ will be </w:t>
      </w:r>
      <w:r w:rsidR="00175598">
        <w:t>re</w:t>
      </w:r>
      <w:r w:rsidR="003E6160">
        <w:t>combined</w:t>
      </w:r>
      <w:r w:rsidR="00175598">
        <w:t xml:space="preserve"> and move to Major Group 3 within the Minor Group ‘Health Associate Professionals’ (</w:t>
      </w:r>
      <w:r w:rsidR="00175598" w:rsidRPr="00175598">
        <w:rPr>
          <w:color w:val="00B050"/>
        </w:rPr>
        <w:t>321</w:t>
      </w:r>
      <w:r w:rsidR="00175598">
        <w:t>)</w:t>
      </w:r>
      <w:r>
        <w:t>.</w:t>
      </w:r>
    </w:p>
    <w:p w:rsidR="00D76525" w:rsidRDefault="00D76525"/>
    <w:p w:rsidR="00EE6181" w:rsidRDefault="00EE6181"/>
    <w:p w:rsidR="00741552" w:rsidRDefault="00175598">
      <w:pPr>
        <w:rPr>
          <w:b/>
        </w:rPr>
      </w:pPr>
      <w:r>
        <w:rPr>
          <w:b/>
        </w:rPr>
        <w:lastRenderedPageBreak/>
        <w:t xml:space="preserve">Issue 3.  </w:t>
      </w:r>
      <w:r w:rsidR="007A0B61" w:rsidRPr="00741552">
        <w:rPr>
          <w:b/>
        </w:rPr>
        <w:t>Aircraft Engineer (licensed)</w:t>
      </w:r>
      <w:r w:rsidR="000F126B">
        <w:rPr>
          <w:b/>
        </w:rPr>
        <w:t>:</w:t>
      </w:r>
    </w:p>
    <w:p w:rsidR="00366006" w:rsidRPr="00741552" w:rsidRDefault="00366006">
      <w:pPr>
        <w:rPr>
          <w:b/>
        </w:rPr>
      </w:pPr>
    </w:p>
    <w:p w:rsidR="00741552" w:rsidRDefault="00741552" w:rsidP="00741552">
      <w:pPr>
        <w:rPr>
          <w:rFonts w:cs="Arial"/>
        </w:rPr>
      </w:pPr>
      <w:r w:rsidRPr="007A0B61">
        <w:rPr>
          <w:rFonts w:cs="Arial"/>
          <w:b/>
        </w:rPr>
        <w:t xml:space="preserve">Proposal: </w:t>
      </w:r>
      <w:r w:rsidR="007A74BB" w:rsidRPr="00482ED6">
        <w:rPr>
          <w:rFonts w:cs="Arial"/>
        </w:rPr>
        <w:t>The job title of ‘Aircraft engineer (licensed)’ will remain in their existing unit group</w:t>
      </w:r>
      <w:r w:rsidR="00482ED6" w:rsidRPr="00482ED6">
        <w:rPr>
          <w:rFonts w:cs="Arial"/>
        </w:rPr>
        <w:t xml:space="preserve"> ‘Engineering technicians’ (</w:t>
      </w:r>
      <w:r w:rsidR="00482ED6" w:rsidRPr="00482ED6">
        <w:rPr>
          <w:rFonts w:cs="Arial"/>
          <w:color w:val="00B050"/>
        </w:rPr>
        <w:t>3113</w:t>
      </w:r>
      <w:r w:rsidR="00482ED6" w:rsidRPr="00482ED6">
        <w:rPr>
          <w:rFonts w:cs="Arial"/>
        </w:rPr>
        <w:t>)</w:t>
      </w:r>
      <w:r w:rsidR="00366006">
        <w:rPr>
          <w:rFonts w:cs="Arial"/>
        </w:rPr>
        <w:t>.</w:t>
      </w:r>
    </w:p>
    <w:p w:rsidR="003E6160" w:rsidRDefault="003E6160" w:rsidP="00741552">
      <w:pPr>
        <w:rPr>
          <w:rFonts w:cs="Arial"/>
        </w:rPr>
      </w:pPr>
    </w:p>
    <w:p w:rsidR="00175598" w:rsidRPr="00175598" w:rsidRDefault="00FD2E60" w:rsidP="0074155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Unit Group Name</w:t>
      </w:r>
      <w:r w:rsidR="00175598" w:rsidRPr="00175598">
        <w:rPr>
          <w:rFonts w:cs="Arial"/>
          <w:b/>
          <w:u w:val="single"/>
        </w:rPr>
        <w:t xml:space="preserve"> changes</w:t>
      </w:r>
    </w:p>
    <w:p w:rsidR="00175598" w:rsidRDefault="00175598" w:rsidP="00741552">
      <w:pPr>
        <w:rPr>
          <w:rFonts w:cs="Arial"/>
        </w:rPr>
      </w:pPr>
    </w:p>
    <w:p w:rsidR="003E6160" w:rsidRDefault="00175598" w:rsidP="00741552">
      <w:pPr>
        <w:rPr>
          <w:rFonts w:cs="Arial"/>
        </w:rPr>
      </w:pPr>
      <w:r w:rsidRPr="00175598">
        <w:rPr>
          <w:rFonts w:cs="Arial"/>
          <w:b/>
        </w:rPr>
        <w:t>Issue 4.</w:t>
      </w:r>
      <w:r>
        <w:rPr>
          <w:rFonts w:cs="Arial"/>
        </w:rPr>
        <w:t xml:space="preserve"> ‘Complementary medicine associate professionals’ (</w:t>
      </w:r>
      <w:r w:rsidRPr="00175598">
        <w:rPr>
          <w:rFonts w:cs="Arial"/>
          <w:color w:val="00B050"/>
        </w:rPr>
        <w:t>3214</w:t>
      </w:r>
      <w:r>
        <w:rPr>
          <w:rFonts w:cs="Arial"/>
        </w:rPr>
        <w:t>) will be renamed ‘Complementary health associate professionals’.</w:t>
      </w:r>
    </w:p>
    <w:p w:rsidR="00175598" w:rsidRDefault="00175598" w:rsidP="00741552">
      <w:pPr>
        <w:rPr>
          <w:rFonts w:cs="Arial"/>
        </w:rPr>
      </w:pPr>
    </w:p>
    <w:p w:rsidR="00741552" w:rsidRDefault="00175598">
      <w:r w:rsidRPr="00175598">
        <w:rPr>
          <w:rFonts w:cs="Arial"/>
          <w:b/>
        </w:rPr>
        <w:t>Issue 5.</w:t>
      </w:r>
      <w:r>
        <w:rPr>
          <w:rFonts w:cs="Arial"/>
        </w:rPr>
        <w:t xml:space="preserve"> ‘</w:t>
      </w:r>
      <w:r w:rsidR="003E6160">
        <w:rPr>
          <w:rFonts w:cs="Arial"/>
        </w:rPr>
        <w:t>Fitness</w:t>
      </w:r>
      <w:r>
        <w:rPr>
          <w:rFonts w:cs="Arial"/>
        </w:rPr>
        <w:t xml:space="preserve"> instructors’ (</w:t>
      </w:r>
      <w:r w:rsidRPr="00175598">
        <w:rPr>
          <w:rFonts w:cs="Arial"/>
          <w:color w:val="00B050"/>
        </w:rPr>
        <w:t>3433</w:t>
      </w:r>
      <w:r>
        <w:rPr>
          <w:rFonts w:cs="Arial"/>
        </w:rPr>
        <w:t>) will be renamed ‘Fitness and wellbeing instructors’</w:t>
      </w:r>
      <w:r w:rsidR="00366006">
        <w:rPr>
          <w:rFonts w:cs="Arial"/>
        </w:rPr>
        <w:t>.</w:t>
      </w:r>
    </w:p>
    <w:sectPr w:rsidR="00741552" w:rsidSect="00D7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F0" w:rsidRDefault="008128F0" w:rsidP="008128F0">
      <w:pPr>
        <w:spacing w:line="240" w:lineRule="auto"/>
      </w:pPr>
      <w:r>
        <w:separator/>
      </w:r>
    </w:p>
  </w:endnote>
  <w:endnote w:type="continuationSeparator" w:id="0">
    <w:p w:rsidR="008128F0" w:rsidRDefault="008128F0" w:rsidP="00812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F0" w:rsidRDefault="008128F0" w:rsidP="008128F0">
      <w:pPr>
        <w:spacing w:line="240" w:lineRule="auto"/>
      </w:pPr>
      <w:r>
        <w:separator/>
      </w:r>
    </w:p>
  </w:footnote>
  <w:footnote w:type="continuationSeparator" w:id="0">
    <w:p w:rsidR="008128F0" w:rsidRDefault="008128F0" w:rsidP="008128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F38B1"/>
    <w:multiLevelType w:val="hybridMultilevel"/>
    <w:tmpl w:val="54C4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22AE"/>
    <w:multiLevelType w:val="hybridMultilevel"/>
    <w:tmpl w:val="3BB6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88"/>
    <w:rsid w:val="0000022F"/>
    <w:rsid w:val="00002EF7"/>
    <w:rsid w:val="000423E6"/>
    <w:rsid w:val="00066F98"/>
    <w:rsid w:val="00072AE1"/>
    <w:rsid w:val="000F126B"/>
    <w:rsid w:val="000F55B4"/>
    <w:rsid w:val="00134E70"/>
    <w:rsid w:val="00171922"/>
    <w:rsid w:val="00175598"/>
    <w:rsid w:val="001C6CBE"/>
    <w:rsid w:val="00366006"/>
    <w:rsid w:val="003E6160"/>
    <w:rsid w:val="00405643"/>
    <w:rsid w:val="00412876"/>
    <w:rsid w:val="00415788"/>
    <w:rsid w:val="00482ED6"/>
    <w:rsid w:val="00533C79"/>
    <w:rsid w:val="005F4EE8"/>
    <w:rsid w:val="00714F06"/>
    <w:rsid w:val="00741552"/>
    <w:rsid w:val="007753FC"/>
    <w:rsid w:val="007A0B61"/>
    <w:rsid w:val="007A74BB"/>
    <w:rsid w:val="008128F0"/>
    <w:rsid w:val="00885EA0"/>
    <w:rsid w:val="008F44E5"/>
    <w:rsid w:val="00902F4A"/>
    <w:rsid w:val="00A81A9D"/>
    <w:rsid w:val="00AA4F57"/>
    <w:rsid w:val="00B57DEA"/>
    <w:rsid w:val="00CD4865"/>
    <w:rsid w:val="00D76525"/>
    <w:rsid w:val="00DB4D71"/>
    <w:rsid w:val="00E16122"/>
    <w:rsid w:val="00EE6181"/>
    <w:rsid w:val="00F001E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485B"/>
  <w15:chartTrackingRefBased/>
  <w15:docId w15:val="{80126205-734C-4346-A25F-021FBB4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5B4"/>
    <w:pPr>
      <w:spacing w:line="276" w:lineRule="auto"/>
      <w:jc w:val="left"/>
    </w:pPr>
    <w:rPr>
      <w:rFonts w:eastAsia="Calibri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0F55B4"/>
    <w:rPr>
      <w:color w:val="B4489B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8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F0"/>
    <w:rPr>
      <w:rFonts w:eastAsia="Calibri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128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F0"/>
    <w:rPr>
      <w:rFonts w:eastAsia="Calibri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0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06"/>
    <w:rPr>
      <w:rFonts w:ascii="Segoe UI" w:eastAsia="Calibr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1A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revision@on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ss.civilservice.gov.uk/wp-content/uploads/2019/04/Proposed_Final_SOC2020_structure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Michaela</dc:creator>
  <cp:keywords/>
  <dc:description/>
  <cp:lastModifiedBy>Morris, Michaela</cp:lastModifiedBy>
  <cp:revision>14</cp:revision>
  <cp:lastPrinted>2019-04-16T14:21:00Z</cp:lastPrinted>
  <dcterms:created xsi:type="dcterms:W3CDTF">2019-04-15T10:49:00Z</dcterms:created>
  <dcterms:modified xsi:type="dcterms:W3CDTF">2019-04-17T07:42:00Z</dcterms:modified>
</cp:coreProperties>
</file>